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D57" w:rsidRPr="00087A37" w:rsidRDefault="001F5D57" w:rsidP="001F5D57">
      <w:pPr>
        <w:tabs>
          <w:tab w:val="left" w:pos="3043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tbl>
      <w:tblPr>
        <w:tblW w:w="10082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0"/>
        <w:gridCol w:w="1120"/>
        <w:gridCol w:w="814"/>
        <w:gridCol w:w="808"/>
        <w:gridCol w:w="760"/>
        <w:gridCol w:w="660"/>
        <w:gridCol w:w="760"/>
        <w:gridCol w:w="760"/>
        <w:gridCol w:w="760"/>
        <w:gridCol w:w="700"/>
        <w:gridCol w:w="900"/>
      </w:tblGrid>
      <w:tr w:rsidR="001F5D57" w:rsidRPr="00087A37" w:rsidTr="00A62312">
        <w:trPr>
          <w:trHeight w:val="300"/>
        </w:trPr>
        <w:tc>
          <w:tcPr>
            <w:tcW w:w="10082" w:type="dxa"/>
            <w:gridSpan w:val="11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8080" w:fill="0066CC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Taba 1. N.º de personas beneficiarias y tipo de prestaciones</w:t>
            </w:r>
          </w:p>
        </w:tc>
      </w:tr>
      <w:tr w:rsidR="001F5D57" w:rsidRPr="00087A37" w:rsidTr="00A62312">
        <w:trPr>
          <w:trHeight w:val="1508"/>
        </w:trPr>
        <w:tc>
          <w:tcPr>
            <w:tcW w:w="2040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ÁMBITO TERRITORIAL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PERSONAS BENEFICIA-RIAS CON PRESTA-CIONES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textDirection w:val="btLr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Prevención Dependencia y Promoción A.Personal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textDirection w:val="btLr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Teleasistencia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textDirection w:val="btLr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Ayuda a Domicilio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textDirection w:val="btLr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Centros de Día/Noche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textDirection w:val="btLr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Atención Residencial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textDirection w:val="btLr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P.E Vinculada Servicio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textDirection w:val="btLr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P.E Cuidados  Familiares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textDirection w:val="btLr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P.E Asist.    Personal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TOTAL</w:t>
            </w:r>
          </w:p>
        </w:tc>
      </w:tr>
      <w:tr w:rsidR="001F5D57" w:rsidRPr="00087A37" w:rsidTr="00A62312">
        <w:trPr>
          <w:trHeight w:val="297"/>
        </w:trPr>
        <w:tc>
          <w:tcPr>
            <w:tcW w:w="204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Nº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Nº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Nº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Nº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Nº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Nº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Nº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Nº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Nº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Nº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Andalucía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188.532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1.582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77.007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52.527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13.444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23.800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3.298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70.063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241.730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Aragón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24.134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2.714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615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2.125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1.459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3.780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4.808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11.283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26.784</w:t>
            </w:r>
          </w:p>
        </w:tc>
      </w:tr>
      <w:tr w:rsidR="001F5D57" w:rsidRPr="00087A37" w:rsidTr="00A62312">
        <w:trPr>
          <w:trHeight w:val="45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Asturias (Principado de)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20.942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5.855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958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3.638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2.252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2.373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8.595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26.773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Illes Balears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16.261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269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936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532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1.066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2.320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11.359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17.274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Canarias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18.091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675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3.893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3.499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3.241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7.351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18.686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Cantabria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14.980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1.285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993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1.734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4.367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8.325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16.704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Castilla y León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86.435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13.262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8.375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22.463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8.335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8.567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25.149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24.160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389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110.700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Castilla-La Mancha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49.649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4.515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9.945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12.989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3.103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11.854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4.499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13.168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60.087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Catalunya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138.300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1.044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17.395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24.326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11.557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27.416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10.982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80.095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172.829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Comunitat Valenciana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58.128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535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3.919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6.534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10.365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9.060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31.293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61.712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Extremadura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25.667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1.148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1.831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753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1.800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4.542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11.258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6.979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28.311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Galicia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50.302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3.939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3.143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16.611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6.993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7.760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5.778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13.067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57.386</w:t>
            </w:r>
          </w:p>
        </w:tc>
      </w:tr>
      <w:tr w:rsidR="001F5D57" w:rsidRPr="00087A37" w:rsidTr="00A62312">
        <w:trPr>
          <w:trHeight w:val="45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Madrid (Comunidad de)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109.815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2.986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34.021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32.235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14.921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22.528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14.359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23.655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144.781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Murcia ( Región de)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32.620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3.562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5.389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338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3.513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4.194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1.695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21.993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40.684</w:t>
            </w:r>
          </w:p>
        </w:tc>
      </w:tr>
      <w:tr w:rsidR="001F5D57" w:rsidRPr="00087A37" w:rsidTr="00A62312">
        <w:trPr>
          <w:trHeight w:val="45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Navarra (Comunidad Foral de)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11.481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195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1.828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990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1.823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1.053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8.318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14.485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País Vasco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60.578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145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8.475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6.665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7.056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12.688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1.223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32.465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5.415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74.132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La Rioja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7.423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873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2.109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1.999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877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1.420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884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2.213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FE7F5" w:fill="CCCCFF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10.375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000066"/>
                <w:sz w:val="16"/>
                <w:szCs w:val="16"/>
                <w:lang w:eastAsia="es-ES"/>
              </w:rPr>
              <w:t>Ceuta y Melilla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2.591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427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590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772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205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1.408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CCFFFF" w:fill="CFE7F5"/>
            <w:noWrap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color w:val="000066"/>
                <w:sz w:val="16"/>
                <w:szCs w:val="16"/>
                <w:lang w:eastAsia="es-ES"/>
              </w:rPr>
              <w:t>3.478</w:t>
            </w:r>
          </w:p>
        </w:tc>
      </w:tr>
      <w:tr w:rsidR="001F5D57" w:rsidRPr="00087A37" w:rsidTr="00A62312">
        <w:trPr>
          <w:trHeight w:val="300"/>
        </w:trPr>
        <w:tc>
          <w:tcPr>
            <w:tcW w:w="20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TOTAL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915.929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43.069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178.496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179.965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88.886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154.228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100.455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375.790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6.022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1.126.911</w:t>
            </w:r>
          </w:p>
        </w:tc>
      </w:tr>
      <w:tr w:rsidR="001F5D57" w:rsidRPr="00087A37" w:rsidTr="00A62312">
        <w:trPr>
          <w:trHeight w:val="300"/>
        </w:trPr>
        <w:tc>
          <w:tcPr>
            <w:tcW w:w="316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PORCENTAJE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3,82%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15,84%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15,97%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7,89%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13,69%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8,91%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33,35%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0,53%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8080" w:fill="0066CC"/>
            <w:vAlign w:val="center"/>
            <w:hideMark/>
          </w:tcPr>
          <w:p w:rsidR="001F5D57" w:rsidRPr="00087A37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087A37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100,00%</w:t>
            </w:r>
          </w:p>
        </w:tc>
      </w:tr>
    </w:tbl>
    <w:p w:rsidR="001F5D57" w:rsidRPr="00E620CC" w:rsidRDefault="001F5D57" w:rsidP="001F5D57">
      <w:pPr>
        <w:spacing w:after="0"/>
        <w:rPr>
          <w:rFonts w:ascii="Arial" w:eastAsia="Calibri" w:hAnsi="Arial" w:cs="Arial"/>
          <w:sz w:val="18"/>
          <w:szCs w:val="18"/>
        </w:rPr>
      </w:pPr>
      <w:r w:rsidRPr="00E620CC">
        <w:rPr>
          <w:rFonts w:ascii="Arial" w:eastAsia="Calibri" w:hAnsi="Arial" w:cs="Arial"/>
          <w:sz w:val="18"/>
          <w:szCs w:val="18"/>
        </w:rPr>
        <w:t>Fuente: Imserso, situación a 31 de Agosto de 2017</w:t>
      </w:r>
    </w:p>
    <w:p w:rsidR="001F5D57" w:rsidRPr="00087A37" w:rsidRDefault="001F5D57" w:rsidP="001F5D57">
      <w:pPr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881"/>
        <w:gridCol w:w="1622"/>
        <w:gridCol w:w="1559"/>
      </w:tblGrid>
      <w:tr w:rsidR="001F5D57" w:rsidRPr="00E620CC" w:rsidTr="00A62312">
        <w:tc>
          <w:tcPr>
            <w:tcW w:w="6062" w:type="dxa"/>
            <w:gridSpan w:val="3"/>
            <w:shd w:val="clear" w:color="auto" w:fill="4F81BD" w:themeFill="accent1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Tabla 2. Nº prestaciones en Andalucía</w:t>
            </w:r>
          </w:p>
        </w:tc>
      </w:tr>
      <w:tr w:rsidR="001F5D57" w:rsidRPr="00E620CC" w:rsidTr="00A62312">
        <w:tc>
          <w:tcPr>
            <w:tcW w:w="2881" w:type="dxa"/>
            <w:vMerge w:val="restart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</w:p>
          <w:p w:rsidR="001F5D57" w:rsidRPr="00E620CC" w:rsidRDefault="001F5D57" w:rsidP="00A62312">
            <w:pPr>
              <w:spacing w:line="276" w:lineRule="auto"/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  <w:t>Prevención dependencia y</w:t>
            </w:r>
          </w:p>
          <w:p w:rsidR="001F5D57" w:rsidRPr="00E620CC" w:rsidRDefault="001F5D57" w:rsidP="00A62312">
            <w:pPr>
              <w:spacing w:line="276" w:lineRule="auto"/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  <w:t>Promoción</w:t>
            </w:r>
          </w:p>
          <w:p w:rsidR="001F5D57" w:rsidRPr="00E620CC" w:rsidRDefault="001F5D57" w:rsidP="00A62312">
            <w:pPr>
              <w:spacing w:line="276" w:lineRule="auto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  <w:t>A. Personal</w:t>
            </w:r>
          </w:p>
        </w:tc>
        <w:tc>
          <w:tcPr>
            <w:tcW w:w="1622" w:type="dxa"/>
            <w:shd w:val="clear" w:color="auto" w:fill="4F81BD" w:themeFill="accent1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Nº</w:t>
            </w:r>
          </w:p>
        </w:tc>
        <w:tc>
          <w:tcPr>
            <w:tcW w:w="1559" w:type="dxa"/>
            <w:shd w:val="clear" w:color="auto" w:fill="4F81BD" w:themeFill="accent1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%</w:t>
            </w:r>
          </w:p>
        </w:tc>
      </w:tr>
      <w:tr w:rsidR="001F5D57" w:rsidRPr="00E620CC" w:rsidTr="00A62312">
        <w:trPr>
          <w:trHeight w:val="640"/>
        </w:trPr>
        <w:tc>
          <w:tcPr>
            <w:tcW w:w="2881" w:type="dxa"/>
            <w:vMerge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</w:p>
        </w:tc>
        <w:tc>
          <w:tcPr>
            <w:tcW w:w="1622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</w:p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1.582</w:t>
            </w:r>
          </w:p>
        </w:tc>
        <w:tc>
          <w:tcPr>
            <w:tcW w:w="1559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</w:p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0,65</w:t>
            </w:r>
          </w:p>
        </w:tc>
      </w:tr>
      <w:tr w:rsidR="001F5D57" w:rsidRPr="00E620CC" w:rsidTr="00A62312">
        <w:tc>
          <w:tcPr>
            <w:tcW w:w="2881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  <w:t>Teleasistencia</w:t>
            </w:r>
          </w:p>
        </w:tc>
        <w:tc>
          <w:tcPr>
            <w:tcW w:w="1622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77.007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31,86</w:t>
            </w:r>
          </w:p>
        </w:tc>
      </w:tr>
      <w:tr w:rsidR="001F5D57" w:rsidRPr="00E620CC" w:rsidTr="00A62312">
        <w:tc>
          <w:tcPr>
            <w:tcW w:w="2881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  <w:t>Ayuda a Domicilio</w:t>
            </w:r>
          </w:p>
        </w:tc>
        <w:tc>
          <w:tcPr>
            <w:tcW w:w="1622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52.527</w:t>
            </w:r>
          </w:p>
        </w:tc>
        <w:tc>
          <w:tcPr>
            <w:tcW w:w="1559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21,73</w:t>
            </w:r>
          </w:p>
        </w:tc>
      </w:tr>
      <w:tr w:rsidR="001F5D57" w:rsidRPr="00E620CC" w:rsidTr="00A62312">
        <w:tc>
          <w:tcPr>
            <w:tcW w:w="2881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  <w:t>Centro de Día/Noche</w:t>
            </w:r>
          </w:p>
        </w:tc>
        <w:tc>
          <w:tcPr>
            <w:tcW w:w="1622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13.444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5,56</w:t>
            </w:r>
          </w:p>
        </w:tc>
      </w:tr>
      <w:tr w:rsidR="001F5D57" w:rsidRPr="00E620CC" w:rsidTr="00A62312">
        <w:tc>
          <w:tcPr>
            <w:tcW w:w="2881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  <w:t>Atención Residencial</w:t>
            </w:r>
          </w:p>
        </w:tc>
        <w:tc>
          <w:tcPr>
            <w:tcW w:w="1622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23.800</w:t>
            </w:r>
          </w:p>
        </w:tc>
        <w:tc>
          <w:tcPr>
            <w:tcW w:w="1559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9,85</w:t>
            </w:r>
          </w:p>
        </w:tc>
      </w:tr>
      <w:tr w:rsidR="001F5D57" w:rsidRPr="00E620CC" w:rsidTr="00A62312">
        <w:trPr>
          <w:trHeight w:val="256"/>
        </w:trPr>
        <w:tc>
          <w:tcPr>
            <w:tcW w:w="2881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  <w:t>P.E. Vinculada Servicio</w:t>
            </w:r>
          </w:p>
        </w:tc>
        <w:tc>
          <w:tcPr>
            <w:tcW w:w="1622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3.298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1,36</w:t>
            </w:r>
          </w:p>
        </w:tc>
      </w:tr>
      <w:tr w:rsidR="001F5D57" w:rsidRPr="00E620CC" w:rsidTr="00A62312">
        <w:tc>
          <w:tcPr>
            <w:tcW w:w="2881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  <w:t>P.E Cuidados Familiares</w:t>
            </w:r>
          </w:p>
        </w:tc>
        <w:tc>
          <w:tcPr>
            <w:tcW w:w="1622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70.063</w:t>
            </w:r>
          </w:p>
        </w:tc>
        <w:tc>
          <w:tcPr>
            <w:tcW w:w="1559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28,98</w:t>
            </w:r>
          </w:p>
        </w:tc>
      </w:tr>
      <w:tr w:rsidR="001F5D57" w:rsidRPr="00E620CC" w:rsidTr="00A62312">
        <w:tc>
          <w:tcPr>
            <w:tcW w:w="2881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  <w:t>P.E. Asistencia Personal</w:t>
            </w:r>
          </w:p>
        </w:tc>
        <w:tc>
          <w:tcPr>
            <w:tcW w:w="1622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9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0,00</w:t>
            </w:r>
          </w:p>
        </w:tc>
      </w:tr>
      <w:tr w:rsidR="001F5D57" w:rsidRPr="00E620CC" w:rsidTr="00A62312">
        <w:tc>
          <w:tcPr>
            <w:tcW w:w="2881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eastAsia="es-ES"/>
              </w:rPr>
              <w:t>TOTAL</w:t>
            </w:r>
          </w:p>
        </w:tc>
        <w:tc>
          <w:tcPr>
            <w:tcW w:w="1622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241.730</w:t>
            </w:r>
          </w:p>
        </w:tc>
        <w:tc>
          <w:tcPr>
            <w:tcW w:w="1559" w:type="dxa"/>
            <w:shd w:val="clear" w:color="auto" w:fill="B8CCE4" w:themeFill="accent1" w:themeFillTint="66"/>
          </w:tcPr>
          <w:p w:rsidR="001F5D57" w:rsidRPr="00E620CC" w:rsidRDefault="001F5D57" w:rsidP="00A62312">
            <w:pPr>
              <w:spacing w:line="276" w:lineRule="auto"/>
              <w:jc w:val="center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eastAsiaTheme="minorEastAsia" w:hAnsi="Arial" w:cs="Arial"/>
                <w:b/>
                <w:color w:val="1F497D" w:themeColor="text2"/>
                <w:sz w:val="16"/>
                <w:szCs w:val="16"/>
                <w:lang w:val="en-US" w:eastAsia="es-ES"/>
              </w:rPr>
              <w:t>100</w:t>
            </w:r>
          </w:p>
        </w:tc>
      </w:tr>
    </w:tbl>
    <w:p w:rsidR="001F5D57" w:rsidRPr="00E620CC" w:rsidRDefault="001F5D57" w:rsidP="001F5D57">
      <w:pPr>
        <w:rPr>
          <w:rFonts w:ascii="Arial" w:hAnsi="Arial" w:cs="Arial"/>
          <w:sz w:val="18"/>
          <w:szCs w:val="18"/>
        </w:rPr>
      </w:pPr>
      <w:r w:rsidRPr="00E620CC">
        <w:rPr>
          <w:rFonts w:ascii="Arial" w:hAnsi="Arial" w:cs="Arial"/>
          <w:sz w:val="18"/>
          <w:szCs w:val="18"/>
        </w:rPr>
        <w:t>Fuente: Imserso, situación a 31 de Agosto de 2017</w:t>
      </w:r>
    </w:p>
    <w:p w:rsidR="001F5D57" w:rsidRPr="00087A37" w:rsidRDefault="001F5D57" w:rsidP="001F5D57">
      <w:pPr>
        <w:rPr>
          <w:rFonts w:ascii="Arial" w:hAnsi="Arial" w:cs="Arial"/>
        </w:rPr>
      </w:pPr>
    </w:p>
    <w:tbl>
      <w:tblPr>
        <w:tblW w:w="312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853"/>
        <w:gridCol w:w="2269"/>
      </w:tblGrid>
      <w:tr w:rsidR="001F5D57" w:rsidRPr="00E620CC" w:rsidTr="00A62312">
        <w:trPr>
          <w:trHeight w:val="19"/>
        </w:trPr>
        <w:tc>
          <w:tcPr>
            <w:tcW w:w="3122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  <w:lastRenderedPageBreak/>
              <w:t>Tabla 3.</w:t>
            </w:r>
          </w:p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  <w:t>Grado de discapacidad (%) de los/as participantes</w:t>
            </w:r>
          </w:p>
        </w:tc>
      </w:tr>
      <w:tr w:rsidR="001F5D57" w:rsidRPr="00E620CC" w:rsidTr="00A62312">
        <w:trPr>
          <w:trHeight w:val="184"/>
        </w:trPr>
        <w:tc>
          <w:tcPr>
            <w:tcW w:w="85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E1</w:t>
            </w:r>
          </w:p>
        </w:tc>
        <w:tc>
          <w:tcPr>
            <w:tcW w:w="226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88</w:t>
            </w:r>
          </w:p>
        </w:tc>
      </w:tr>
      <w:tr w:rsidR="001F5D57" w:rsidRPr="00E620CC" w:rsidTr="00A62312">
        <w:trPr>
          <w:trHeight w:val="160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E2</w:t>
            </w:r>
          </w:p>
        </w:tc>
        <w:tc>
          <w:tcPr>
            <w:tcW w:w="22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86</w:t>
            </w:r>
          </w:p>
        </w:tc>
      </w:tr>
      <w:tr w:rsidR="001F5D57" w:rsidRPr="00E620CC" w:rsidTr="00A62312">
        <w:trPr>
          <w:trHeight w:val="221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E3</w:t>
            </w:r>
          </w:p>
        </w:tc>
        <w:tc>
          <w:tcPr>
            <w:tcW w:w="22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99</w:t>
            </w:r>
          </w:p>
        </w:tc>
      </w:tr>
      <w:tr w:rsidR="001F5D57" w:rsidRPr="00E620CC" w:rsidTr="00A62312">
        <w:trPr>
          <w:trHeight w:val="100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E4</w:t>
            </w:r>
          </w:p>
        </w:tc>
        <w:tc>
          <w:tcPr>
            <w:tcW w:w="22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96</w:t>
            </w:r>
          </w:p>
        </w:tc>
      </w:tr>
      <w:tr w:rsidR="001F5D57" w:rsidRPr="00E620CC" w:rsidTr="00A62312">
        <w:trPr>
          <w:trHeight w:val="120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E5</w:t>
            </w:r>
          </w:p>
        </w:tc>
        <w:tc>
          <w:tcPr>
            <w:tcW w:w="22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77</w:t>
            </w:r>
          </w:p>
        </w:tc>
      </w:tr>
      <w:tr w:rsidR="001F5D57" w:rsidRPr="00E620CC" w:rsidTr="00A62312">
        <w:trPr>
          <w:trHeight w:val="19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E6</w:t>
            </w:r>
          </w:p>
        </w:tc>
        <w:tc>
          <w:tcPr>
            <w:tcW w:w="22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67</w:t>
            </w:r>
          </w:p>
        </w:tc>
      </w:tr>
      <w:tr w:rsidR="001F5D57" w:rsidRPr="00E620CC" w:rsidTr="00A62312">
        <w:trPr>
          <w:trHeight w:val="19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E7</w:t>
            </w:r>
          </w:p>
        </w:tc>
        <w:tc>
          <w:tcPr>
            <w:tcW w:w="22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69</w:t>
            </w:r>
          </w:p>
        </w:tc>
      </w:tr>
    </w:tbl>
    <w:p w:rsidR="001F5D57" w:rsidRPr="00E620CC" w:rsidRDefault="001F5D57" w:rsidP="001F5D57">
      <w:pPr>
        <w:rPr>
          <w:rFonts w:ascii="Arial" w:hAnsi="Arial" w:cs="Arial"/>
          <w:sz w:val="18"/>
          <w:szCs w:val="18"/>
        </w:rPr>
      </w:pPr>
      <w:r w:rsidRPr="00E620CC">
        <w:rPr>
          <w:rFonts w:ascii="Arial" w:hAnsi="Arial" w:cs="Arial"/>
          <w:sz w:val="18"/>
          <w:szCs w:val="18"/>
        </w:rPr>
        <w:t>Fuente: Elaboración propia</w:t>
      </w:r>
    </w:p>
    <w:p w:rsidR="001F5D57" w:rsidRPr="00087A37" w:rsidRDefault="001F5D57" w:rsidP="001F5D57">
      <w:pPr>
        <w:rPr>
          <w:rFonts w:ascii="Arial" w:hAnsi="Arial" w:cs="Arial"/>
        </w:rPr>
      </w:pPr>
    </w:p>
    <w:tbl>
      <w:tblPr>
        <w:tblW w:w="567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853"/>
        <w:gridCol w:w="2410"/>
        <w:gridCol w:w="2410"/>
      </w:tblGrid>
      <w:tr w:rsidR="001F5D57" w:rsidRPr="00E620CC" w:rsidTr="00A62312">
        <w:trPr>
          <w:trHeight w:val="19"/>
        </w:trPr>
        <w:tc>
          <w:tcPr>
            <w:tcW w:w="5673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  <w:t>Tabla 4. Nº horas por semana y nº AP</w:t>
            </w:r>
          </w:p>
        </w:tc>
      </w:tr>
      <w:tr w:rsidR="001F5D57" w:rsidRPr="00E620CC" w:rsidTr="00A62312">
        <w:trPr>
          <w:trHeight w:val="19"/>
        </w:trPr>
        <w:tc>
          <w:tcPr>
            <w:tcW w:w="3263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  <w:t>Nº horas de AP semanales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  <w:t>Nº de Asistentes Personales</w:t>
            </w:r>
          </w:p>
        </w:tc>
      </w:tr>
      <w:tr w:rsidR="001F5D57" w:rsidRPr="00E620CC" w:rsidTr="00A62312">
        <w:trPr>
          <w:trHeight w:val="18"/>
        </w:trPr>
        <w:tc>
          <w:tcPr>
            <w:tcW w:w="85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E1</w:t>
            </w:r>
          </w:p>
        </w:tc>
        <w:tc>
          <w:tcPr>
            <w:tcW w:w="24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24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2</w:t>
            </w:r>
          </w:p>
        </w:tc>
      </w:tr>
      <w:tr w:rsidR="001F5D57" w:rsidRPr="00E620CC" w:rsidTr="00A62312">
        <w:trPr>
          <w:trHeight w:val="19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E2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29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1</w:t>
            </w:r>
          </w:p>
        </w:tc>
      </w:tr>
      <w:tr w:rsidR="001F5D57" w:rsidRPr="00E620CC" w:rsidTr="00A62312">
        <w:trPr>
          <w:trHeight w:val="19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E3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84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3</w:t>
            </w:r>
          </w:p>
        </w:tc>
      </w:tr>
      <w:tr w:rsidR="001F5D57" w:rsidRPr="00E620CC" w:rsidTr="00A62312">
        <w:trPr>
          <w:trHeight w:val="19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E4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53,5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2</w:t>
            </w:r>
          </w:p>
        </w:tc>
      </w:tr>
      <w:tr w:rsidR="001F5D57" w:rsidRPr="00E620CC" w:rsidTr="00A62312">
        <w:trPr>
          <w:trHeight w:val="19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E5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38,5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2</w:t>
            </w:r>
          </w:p>
        </w:tc>
      </w:tr>
      <w:tr w:rsidR="001F5D57" w:rsidRPr="00E620CC" w:rsidTr="00A62312">
        <w:trPr>
          <w:trHeight w:val="19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E6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25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1</w:t>
            </w:r>
          </w:p>
        </w:tc>
      </w:tr>
      <w:tr w:rsidR="001F5D57" w:rsidRPr="00E620CC" w:rsidTr="00A62312">
        <w:trPr>
          <w:trHeight w:val="19"/>
        </w:trPr>
        <w:tc>
          <w:tcPr>
            <w:tcW w:w="8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E7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38,5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1</w:t>
            </w:r>
          </w:p>
        </w:tc>
      </w:tr>
    </w:tbl>
    <w:p w:rsidR="001F5D57" w:rsidRPr="00E620CC" w:rsidRDefault="001F5D57" w:rsidP="001F5D57">
      <w:pPr>
        <w:tabs>
          <w:tab w:val="left" w:pos="2867"/>
        </w:tabs>
        <w:rPr>
          <w:rFonts w:ascii="Arial" w:hAnsi="Arial" w:cs="Arial"/>
          <w:sz w:val="18"/>
          <w:szCs w:val="18"/>
        </w:rPr>
      </w:pPr>
      <w:r w:rsidRPr="00E620CC">
        <w:rPr>
          <w:rFonts w:ascii="Arial" w:hAnsi="Arial" w:cs="Arial"/>
          <w:sz w:val="18"/>
          <w:szCs w:val="18"/>
        </w:rPr>
        <w:t>Fuente: Elaboración propia</w:t>
      </w:r>
    </w:p>
    <w:p w:rsidR="0064023A" w:rsidRDefault="0064023A" w:rsidP="001F5D57"/>
    <w:tbl>
      <w:tblPr>
        <w:tblW w:w="84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087"/>
        <w:gridCol w:w="5353"/>
      </w:tblGrid>
      <w:tr w:rsidR="001F5D57" w:rsidRPr="00E620CC" w:rsidTr="00A62312">
        <w:trPr>
          <w:trHeight w:val="19"/>
        </w:trPr>
        <w:tc>
          <w:tcPr>
            <w:tcW w:w="8440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  <w:t>Tabla 5. Agentes de interés</w:t>
            </w:r>
          </w:p>
        </w:tc>
      </w:tr>
      <w:tr w:rsidR="001F5D57" w:rsidRPr="00E620CC" w:rsidTr="00A62312">
        <w:trPr>
          <w:trHeight w:val="19"/>
        </w:trPr>
        <w:tc>
          <w:tcPr>
            <w:tcW w:w="30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  <w:t>Agentes de interés</w:t>
            </w:r>
          </w:p>
        </w:tc>
        <w:tc>
          <w:tcPr>
            <w:tcW w:w="535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  <w:t>Razón para su inclusión en el análisis</w:t>
            </w:r>
          </w:p>
        </w:tc>
      </w:tr>
      <w:tr w:rsidR="001F5D57" w:rsidRPr="00E620CC" w:rsidTr="00A62312">
        <w:trPr>
          <w:trHeight w:val="19"/>
        </w:trPr>
        <w:tc>
          <w:tcPr>
            <w:tcW w:w="3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Administración Andaluza: Dirección General de Personas con Discapacidad</w:t>
            </w:r>
          </w:p>
        </w:tc>
        <w:tc>
          <w:tcPr>
            <w:tcW w:w="53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Responsable de la promoción de las políticas en materia de integración social de las personas con diversidad funcional</w:t>
            </w:r>
          </w:p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Organismo financiador principal del proyecto de asistencia personal a través de su Convocatoria pública</w:t>
            </w:r>
          </w:p>
        </w:tc>
      </w:tr>
      <w:tr w:rsidR="001F5D57" w:rsidRPr="00E620CC" w:rsidTr="00A62312">
        <w:trPr>
          <w:trHeight w:val="19"/>
        </w:trPr>
        <w:tc>
          <w:tcPr>
            <w:tcW w:w="3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Vida Independiente Andalucía</w:t>
            </w:r>
          </w:p>
        </w:tc>
        <w:tc>
          <w:tcPr>
            <w:tcW w:w="53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Responsable de la prestación del servicio y gestora del proyecto</w:t>
            </w:r>
          </w:p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Encargada de contratar a los/as asistentes personales</w:t>
            </w:r>
          </w:p>
        </w:tc>
      </w:tr>
      <w:tr w:rsidR="001F5D57" w:rsidRPr="00E620CC" w:rsidTr="00A62312">
        <w:trPr>
          <w:trHeight w:val="19"/>
        </w:trPr>
        <w:tc>
          <w:tcPr>
            <w:tcW w:w="3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Asistentes personales</w:t>
            </w:r>
          </w:p>
        </w:tc>
        <w:tc>
          <w:tcPr>
            <w:tcW w:w="53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Trabajadores/as que prestan el servicio</w:t>
            </w:r>
          </w:p>
        </w:tc>
      </w:tr>
      <w:tr w:rsidR="001F5D57" w:rsidRPr="00E620CC" w:rsidTr="00A62312">
        <w:trPr>
          <w:trHeight w:val="19"/>
        </w:trPr>
        <w:tc>
          <w:tcPr>
            <w:tcW w:w="3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Personas con diversidad funcional usuarias del servicio</w:t>
            </w:r>
          </w:p>
        </w:tc>
        <w:tc>
          <w:tcPr>
            <w:tcW w:w="53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Principales beneficiarias directas del proyecto</w:t>
            </w:r>
          </w:p>
        </w:tc>
      </w:tr>
      <w:tr w:rsidR="001F5D57" w:rsidRPr="00E620CC" w:rsidTr="00A62312">
        <w:trPr>
          <w:trHeight w:val="19"/>
        </w:trPr>
        <w:tc>
          <w:tcPr>
            <w:tcW w:w="3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Entorno familiar (cuidadores/as principales)</w:t>
            </w:r>
          </w:p>
        </w:tc>
        <w:tc>
          <w:tcPr>
            <w:tcW w:w="53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Beneficiarias de la prestación, por la descarga de atención a su familiar con diversidad funcional</w:t>
            </w:r>
          </w:p>
        </w:tc>
      </w:tr>
      <w:tr w:rsidR="001F5D57" w:rsidRPr="00E620CC" w:rsidTr="00A62312">
        <w:trPr>
          <w:trHeight w:val="19"/>
        </w:trPr>
        <w:tc>
          <w:tcPr>
            <w:tcW w:w="3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Administración General del Estado</w:t>
            </w:r>
          </w:p>
        </w:tc>
        <w:tc>
          <w:tcPr>
            <w:tcW w:w="53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</w:tcPr>
          <w:p w:rsidR="001F5D57" w:rsidRPr="00E620CC" w:rsidRDefault="001F5D57" w:rsidP="00A62312">
            <w:pPr>
              <w:spacing w:after="0"/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Agente implicado indirectamente, ya que la contratación de los/as asistentes personales le reporta beneficios por las cotizaciones a la Seguridad Social, por la recaudación del IRPF y por el ahorro en las prestaciones por desempleo</w:t>
            </w:r>
          </w:p>
        </w:tc>
      </w:tr>
    </w:tbl>
    <w:p w:rsidR="001F5D57" w:rsidRPr="00E620CC" w:rsidRDefault="001F5D57" w:rsidP="001F5D57">
      <w:pPr>
        <w:rPr>
          <w:rFonts w:ascii="Arial" w:hAnsi="Arial" w:cs="Arial"/>
          <w:sz w:val="18"/>
          <w:szCs w:val="18"/>
        </w:rPr>
      </w:pPr>
      <w:r w:rsidRPr="00E620CC">
        <w:rPr>
          <w:rFonts w:ascii="Arial" w:hAnsi="Arial" w:cs="Arial"/>
          <w:sz w:val="18"/>
          <w:szCs w:val="18"/>
        </w:rPr>
        <w:t>Fuente: Elaboración propia</w:t>
      </w:r>
    </w:p>
    <w:p w:rsidR="001F5D57" w:rsidRPr="00087A37" w:rsidRDefault="001F5D57" w:rsidP="001F5D57">
      <w:pPr>
        <w:suppressAutoHyphens/>
        <w:rPr>
          <w:rFonts w:ascii="Arial" w:eastAsia="Calibri" w:hAnsi="Arial" w:cs="Arial"/>
          <w:b/>
          <w:bCs/>
          <w:lang w:eastAsia="zh-CN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00"/>
        <w:gridCol w:w="1665"/>
        <w:gridCol w:w="1425"/>
        <w:gridCol w:w="1750"/>
        <w:gridCol w:w="2219"/>
      </w:tblGrid>
      <w:tr w:rsidR="001F5D57" w:rsidRPr="00E620CC" w:rsidTr="00A62312">
        <w:trPr>
          <w:trHeight w:val="283"/>
        </w:trPr>
        <w:tc>
          <w:tcPr>
            <w:tcW w:w="8559" w:type="dxa"/>
            <w:gridSpan w:val="5"/>
            <w:shd w:val="clear" w:color="auto" w:fill="4F81BD" w:themeFill="accent1"/>
          </w:tcPr>
          <w:p w:rsidR="001F5D57" w:rsidRPr="00E620CC" w:rsidRDefault="001F5D57" w:rsidP="00A62312">
            <w:pPr>
              <w:suppressLineNumbers/>
              <w:suppressAutoHyphens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/>
                <w:sz w:val="16"/>
                <w:szCs w:val="16"/>
                <w:lang w:eastAsia="zh-CN"/>
              </w:rPr>
              <w:t>Tabla 6. La cadena de valor del  impacto</w:t>
            </w:r>
          </w:p>
        </w:tc>
      </w:tr>
      <w:tr w:rsidR="001F5D57" w:rsidRPr="00E620CC" w:rsidTr="00A62312">
        <w:tc>
          <w:tcPr>
            <w:tcW w:w="3165" w:type="dxa"/>
            <w:gridSpan w:val="2"/>
            <w:shd w:val="clear" w:color="auto" w:fill="4F81BD" w:themeFill="accent1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Plan de Trabajo del Proyecto Social</w:t>
            </w:r>
          </w:p>
        </w:tc>
        <w:tc>
          <w:tcPr>
            <w:tcW w:w="5394" w:type="dxa"/>
            <w:gridSpan w:val="3"/>
            <w:shd w:val="clear" w:color="auto" w:fill="4F81BD" w:themeFill="accent1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Resultados previstos del Proyecto Social</w:t>
            </w:r>
          </w:p>
        </w:tc>
      </w:tr>
      <w:tr w:rsidR="001F5D57" w:rsidRPr="00E620CC" w:rsidTr="00A62312">
        <w:tc>
          <w:tcPr>
            <w:tcW w:w="1500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 w:themeFill="accent1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1. Insumos</w:t>
            </w:r>
          </w:p>
        </w:tc>
        <w:tc>
          <w:tcPr>
            <w:tcW w:w="1665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 w:themeFill="accent1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2. Actividades</w:t>
            </w:r>
          </w:p>
        </w:tc>
        <w:tc>
          <w:tcPr>
            <w:tcW w:w="1425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 w:themeFill="accent1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3. Productos</w:t>
            </w:r>
          </w:p>
        </w:tc>
        <w:tc>
          <w:tcPr>
            <w:tcW w:w="1750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 w:themeFill="accent1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 xml:space="preserve">4. Resultados </w:t>
            </w:r>
          </w:p>
        </w:tc>
        <w:tc>
          <w:tcPr>
            <w:tcW w:w="2219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 w:themeFill="accent1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5. Impactos</w:t>
            </w:r>
          </w:p>
        </w:tc>
      </w:tr>
      <w:tr w:rsidR="001F5D57" w:rsidRPr="00E620CC" w:rsidTr="00A62312">
        <w:tc>
          <w:tcPr>
            <w:tcW w:w="150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 w:themeFill="accent1" w:themeFillTint="66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Recursos humanos y de capital invertidos en la actividad</w:t>
            </w:r>
          </w:p>
        </w:tc>
        <w:tc>
          <w:tcPr>
            <w:tcW w:w="166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 w:themeFill="accent1" w:themeFillTint="66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Actuaciones concretas del proyecto</w:t>
            </w:r>
          </w:p>
        </w:tc>
        <w:tc>
          <w:tcPr>
            <w:tcW w:w="142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 w:themeFill="accent1" w:themeFillTint="66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Productos tangibles derivados de la actividad</w:t>
            </w:r>
          </w:p>
        </w:tc>
        <w:tc>
          <w:tcPr>
            <w:tcW w:w="175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 w:themeFill="accent1" w:themeFillTint="66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Cambios fruto de la actividad</w:t>
            </w:r>
          </w:p>
        </w:tc>
        <w:tc>
          <w:tcPr>
            <w:tcW w:w="221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 w:themeFill="accent1" w:themeFillTint="66"/>
          </w:tcPr>
          <w:p w:rsidR="001F5D57" w:rsidRPr="00E620CC" w:rsidRDefault="001F5D57" w:rsidP="00A62312">
            <w:pPr>
              <w:suppressLineNumbers/>
              <w:suppressAutoHyphens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Resultados teniendo en cuenta lo que pudo haber sucedido sin la actividad, la acción  de otros y  los resultados sobrevenidos</w:t>
            </w:r>
          </w:p>
        </w:tc>
      </w:tr>
    </w:tbl>
    <w:p w:rsidR="001F5D57" w:rsidRPr="00E620CC" w:rsidRDefault="001F5D57" w:rsidP="001F5D57">
      <w:pPr>
        <w:rPr>
          <w:rFonts w:ascii="Arial" w:hAnsi="Arial" w:cs="Arial"/>
          <w:sz w:val="18"/>
          <w:szCs w:val="18"/>
        </w:rPr>
      </w:pPr>
      <w:r w:rsidRPr="00E620CC">
        <w:rPr>
          <w:rFonts w:ascii="Arial" w:hAnsi="Arial" w:cs="Arial"/>
          <w:sz w:val="18"/>
          <w:szCs w:val="18"/>
        </w:rPr>
        <w:t xml:space="preserve">Fuente: </w:t>
      </w:r>
      <w:r w:rsidRPr="00E620CC">
        <w:rPr>
          <w:rFonts w:ascii="Arial" w:hAnsi="Arial" w:cs="Arial"/>
          <w:bCs/>
          <w:sz w:val="18"/>
          <w:szCs w:val="18"/>
        </w:rPr>
        <w:t>European Venture Philanthropy Association</w:t>
      </w:r>
    </w:p>
    <w:p w:rsidR="001F5D57" w:rsidRPr="00087A37" w:rsidRDefault="001F5D57" w:rsidP="001F5D57">
      <w:pPr>
        <w:suppressAutoHyphens/>
        <w:rPr>
          <w:rFonts w:ascii="Arial" w:eastAsia="Calibri" w:hAnsi="Arial" w:cs="Arial"/>
          <w:lang w:eastAsia="zh-CN"/>
        </w:rPr>
      </w:pPr>
    </w:p>
    <w:tbl>
      <w:tblPr>
        <w:tblW w:w="675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342"/>
        <w:gridCol w:w="2410"/>
      </w:tblGrid>
      <w:tr w:rsidR="001F5D57" w:rsidRPr="00E620CC" w:rsidTr="00A62312">
        <w:trPr>
          <w:trHeight w:val="19"/>
        </w:trPr>
        <w:tc>
          <w:tcPr>
            <w:tcW w:w="6752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  <w:t>Tabla 7. Identificación de los inputs</w:t>
            </w:r>
          </w:p>
        </w:tc>
      </w:tr>
      <w:tr w:rsidR="001F5D57" w:rsidRPr="00E620CC" w:rsidTr="00A62312">
        <w:trPr>
          <w:trHeight w:val="18"/>
        </w:trPr>
        <w:tc>
          <w:tcPr>
            <w:tcW w:w="43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  <w:t>Dirección General de Personas con Discapacidad</w:t>
            </w:r>
          </w:p>
        </w:tc>
        <w:tc>
          <w:tcPr>
            <w:tcW w:w="24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6"/>
                <w:szCs w:val="16"/>
              </w:rPr>
              <w:t>150.570,00</w:t>
            </w: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€</w:t>
            </w:r>
          </w:p>
        </w:tc>
      </w:tr>
      <w:tr w:rsidR="001F5D57" w:rsidRPr="00E620CC" w:rsidTr="00A62312">
        <w:trPr>
          <w:trHeight w:val="19"/>
        </w:trPr>
        <w:tc>
          <w:tcPr>
            <w:tcW w:w="43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  <w:t>Prestaciones de las personas beneficiarias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35.673,93€</w:t>
            </w:r>
          </w:p>
        </w:tc>
      </w:tr>
      <w:tr w:rsidR="001F5D57" w:rsidRPr="00E620CC" w:rsidTr="00A62312">
        <w:trPr>
          <w:trHeight w:val="19"/>
        </w:trPr>
        <w:tc>
          <w:tcPr>
            <w:tcW w:w="43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  <w:t>Recursos humanos de VIAndalucía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15.782,60€</w:t>
            </w:r>
          </w:p>
        </w:tc>
      </w:tr>
      <w:tr w:rsidR="001F5D57" w:rsidRPr="00E620CC" w:rsidTr="00A62312">
        <w:trPr>
          <w:trHeight w:val="19"/>
        </w:trPr>
        <w:tc>
          <w:tcPr>
            <w:tcW w:w="43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sz w:val="16"/>
                <w:szCs w:val="16"/>
                <w:lang w:eastAsia="es-ES"/>
              </w:rPr>
              <w:t>TOTAL</w:t>
            </w:r>
          </w:p>
        </w:tc>
        <w:tc>
          <w:tcPr>
            <w:tcW w:w="24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202.026,53€</w:t>
            </w:r>
          </w:p>
        </w:tc>
      </w:tr>
    </w:tbl>
    <w:p w:rsidR="001F5D57" w:rsidRPr="00E620CC" w:rsidRDefault="001F5D57" w:rsidP="001F5D57">
      <w:pPr>
        <w:rPr>
          <w:rFonts w:ascii="Arial" w:hAnsi="Arial" w:cs="Arial"/>
          <w:sz w:val="18"/>
          <w:szCs w:val="18"/>
        </w:rPr>
      </w:pPr>
      <w:r w:rsidRPr="00E620CC">
        <w:rPr>
          <w:rFonts w:ascii="Arial" w:hAnsi="Arial" w:cs="Arial"/>
          <w:sz w:val="18"/>
          <w:szCs w:val="18"/>
        </w:rPr>
        <w:t>Fuente: Elaboración propia</w:t>
      </w:r>
    </w:p>
    <w:p w:rsidR="001F5D57" w:rsidRDefault="001F5D57" w:rsidP="001F5D57"/>
    <w:tbl>
      <w:tblPr>
        <w:tblW w:w="675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752"/>
      </w:tblGrid>
      <w:tr w:rsidR="001F5D57" w:rsidRPr="00E620CC" w:rsidTr="00A62312">
        <w:trPr>
          <w:trHeight w:val="19"/>
        </w:trPr>
        <w:tc>
          <w:tcPr>
            <w:tcW w:w="67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16"/>
                <w:szCs w:val="16"/>
                <w:lang w:eastAsia="es-ES"/>
              </w:rPr>
              <w:t>Tabla 8. Descripción de los outputs</w:t>
            </w:r>
          </w:p>
        </w:tc>
      </w:tr>
      <w:tr w:rsidR="001F5D57" w:rsidRPr="00E620CC" w:rsidTr="00A62312">
        <w:trPr>
          <w:trHeight w:val="18"/>
        </w:trPr>
        <w:tc>
          <w:tcPr>
            <w:tcW w:w="675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Servicio de asistencia a personal a 7 personas con diversidad funcional</w:t>
            </w:r>
          </w:p>
        </w:tc>
      </w:tr>
      <w:tr w:rsidR="001F5D57" w:rsidRPr="00E620CC" w:rsidTr="00A62312">
        <w:trPr>
          <w:trHeight w:val="19"/>
        </w:trPr>
        <w:tc>
          <w:tcPr>
            <w:tcW w:w="67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Contratación de 12 asistentes personales</w:t>
            </w:r>
          </w:p>
        </w:tc>
      </w:tr>
      <w:tr w:rsidR="001F5D57" w:rsidRPr="00E620CC" w:rsidTr="00A62312">
        <w:trPr>
          <w:trHeight w:val="19"/>
        </w:trPr>
        <w:tc>
          <w:tcPr>
            <w:tcW w:w="67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F5D57" w:rsidRPr="00E620CC" w:rsidRDefault="001F5D57" w:rsidP="00A62312">
            <w:pPr>
              <w:spacing w:after="0"/>
              <w:jc w:val="center"/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color w:val="1F497D" w:themeColor="text2"/>
                <w:kern w:val="24"/>
                <w:sz w:val="16"/>
                <w:szCs w:val="16"/>
                <w:lang w:eastAsia="es-ES"/>
              </w:rPr>
              <w:t>18.788,50 horas de servicio prestado</w:t>
            </w:r>
          </w:p>
        </w:tc>
      </w:tr>
    </w:tbl>
    <w:p w:rsidR="001F5D57" w:rsidRPr="00E620CC" w:rsidRDefault="001F5D57" w:rsidP="001F5D57">
      <w:pPr>
        <w:rPr>
          <w:rFonts w:ascii="Arial" w:hAnsi="Arial" w:cs="Arial"/>
          <w:sz w:val="18"/>
          <w:szCs w:val="18"/>
        </w:rPr>
      </w:pPr>
      <w:r w:rsidRPr="00E620CC">
        <w:rPr>
          <w:rFonts w:ascii="Arial" w:hAnsi="Arial" w:cs="Arial"/>
          <w:sz w:val="18"/>
          <w:szCs w:val="18"/>
        </w:rPr>
        <w:t>Fuente: Elaboración propia</w:t>
      </w:r>
    </w:p>
    <w:p w:rsidR="001F5D57" w:rsidRPr="00087A37" w:rsidRDefault="001F5D57" w:rsidP="001F5D57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single" w:sz="24" w:space="0" w:color="FFFFFF"/>
          <w:insideV w:val="single" w:sz="8" w:space="0" w:color="FFFFFF"/>
        </w:tblBorders>
        <w:tblCellMar>
          <w:top w:w="72" w:type="dxa"/>
          <w:left w:w="134" w:type="dxa"/>
          <w:bottom w:w="72" w:type="dxa"/>
          <w:right w:w="144" w:type="dxa"/>
        </w:tblCellMar>
        <w:tblLook w:val="04A0" w:firstRow="1" w:lastRow="0" w:firstColumn="1" w:lastColumn="0" w:noHBand="0" w:noVBand="1"/>
      </w:tblPr>
      <w:tblGrid>
        <w:gridCol w:w="2366"/>
        <w:gridCol w:w="3436"/>
        <w:gridCol w:w="2980"/>
      </w:tblGrid>
      <w:tr w:rsidR="001F5D57" w:rsidRPr="00E620CC" w:rsidTr="00A62312">
        <w:trPr>
          <w:trHeight w:val="19"/>
        </w:trPr>
        <w:tc>
          <w:tcPr>
            <w:tcW w:w="9426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left w:w="134" w:type="dxa"/>
            </w:tcMar>
          </w:tcPr>
          <w:p w:rsidR="001F5D57" w:rsidRPr="00E620CC" w:rsidRDefault="001F5D57" w:rsidP="00A62312">
            <w:pPr>
              <w:suppressAutoHyphens/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Tabla 9. Descripción de los cambios</w:t>
            </w:r>
          </w:p>
        </w:tc>
      </w:tr>
      <w:tr w:rsidR="001F5D57" w:rsidRPr="00E620CC" w:rsidTr="00A62312">
        <w:trPr>
          <w:trHeight w:val="19"/>
        </w:trPr>
        <w:tc>
          <w:tcPr>
            <w:tcW w:w="24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left w:w="134" w:type="dxa"/>
            </w:tcMar>
          </w:tcPr>
          <w:p w:rsidR="001F5D57" w:rsidRPr="00E620CC" w:rsidRDefault="001F5D57" w:rsidP="00A62312">
            <w:pPr>
              <w:suppressAutoHyphens/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Agentes de interés</w:t>
            </w:r>
          </w:p>
        </w:tc>
        <w:tc>
          <w:tcPr>
            <w:tcW w:w="37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Medibles</w:t>
            </w:r>
          </w:p>
        </w:tc>
        <w:tc>
          <w:tcPr>
            <w:tcW w:w="322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s-ES"/>
              </w:rPr>
              <w:t>No medibles</w:t>
            </w:r>
          </w:p>
        </w:tc>
      </w:tr>
      <w:tr w:rsidR="001F5D57" w:rsidRPr="00E620CC" w:rsidTr="00A62312">
        <w:trPr>
          <w:trHeight w:val="19"/>
        </w:trPr>
        <w:tc>
          <w:tcPr>
            <w:tcW w:w="24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left w:w="134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Administración Andaluza: Dirección General de Personas con Discapacidad</w:t>
            </w:r>
          </w:p>
        </w:tc>
        <w:tc>
          <w:tcPr>
            <w:tcW w:w="37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Ahorro por la reducción del uso de otras prestaciones sociales</w:t>
            </w:r>
          </w:p>
        </w:tc>
        <w:tc>
          <w:tcPr>
            <w:tcW w:w="32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Reducción del consumo de servicios sanitarios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Política más cercana a la Convención Internacional de los Derechos de las Personas con Discapacidad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Cumplimiento –en parte- de la Proposición No de Ley, aprobada en el Parlamento de Andalucía</w:t>
            </w:r>
          </w:p>
        </w:tc>
      </w:tr>
      <w:tr w:rsidR="001F5D57" w:rsidRPr="00E620CC" w:rsidTr="00A62312">
        <w:trPr>
          <w:trHeight w:val="19"/>
        </w:trPr>
        <w:tc>
          <w:tcPr>
            <w:tcW w:w="24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left w:w="134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Vida Independiente Andalucía</w:t>
            </w:r>
          </w:p>
        </w:tc>
        <w:tc>
          <w:tcPr>
            <w:tcW w:w="37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Incremento de recursos humanos voluntarios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lastRenderedPageBreak/>
              <w:t>Mayor visibilidad de la asociación</w:t>
            </w:r>
          </w:p>
        </w:tc>
        <w:tc>
          <w:tcPr>
            <w:tcW w:w="32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lastRenderedPageBreak/>
              <w:t>Avance en su objetivo de promover la asistencia personal y sensibilización social</w:t>
            </w:r>
          </w:p>
        </w:tc>
      </w:tr>
      <w:tr w:rsidR="001F5D57" w:rsidRPr="00E620CC" w:rsidTr="00A62312">
        <w:trPr>
          <w:trHeight w:val="19"/>
        </w:trPr>
        <w:tc>
          <w:tcPr>
            <w:tcW w:w="24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left w:w="134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lastRenderedPageBreak/>
              <w:t>Asistentes personales</w:t>
            </w:r>
          </w:p>
        </w:tc>
        <w:tc>
          <w:tcPr>
            <w:tcW w:w="37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Mayores conocimientos relacionados con la atención personal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Obtención de un salario por su trabajo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Motivación y satisfacción laboral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Mejora de las sinergias entre los asistentes personales y usuarios/as  del servicio</w:t>
            </w:r>
          </w:p>
        </w:tc>
        <w:tc>
          <w:tcPr>
            <w:tcW w:w="32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BF5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Visibilidad de la figura del asistente personal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 xml:space="preserve">Aumento de demanda para trabajar como asistente personal </w:t>
            </w:r>
          </w:p>
        </w:tc>
      </w:tr>
      <w:tr w:rsidR="001F5D57" w:rsidRPr="00E620CC" w:rsidTr="00A62312">
        <w:trPr>
          <w:trHeight w:val="19"/>
        </w:trPr>
        <w:tc>
          <w:tcPr>
            <w:tcW w:w="24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/>
            <w:tcMar>
              <w:left w:w="134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Personas con diversidad funcional usuarias del servicio</w:t>
            </w:r>
          </w:p>
        </w:tc>
        <w:tc>
          <w:tcPr>
            <w:tcW w:w="37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Mejora en la realización de actividades de atención personal para la vida diaria (AVD)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Mejora en la realización de actividades de ayuda doméstica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 xml:space="preserve">Mayor facilidad para realizar actividades fuera del hogar 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Mejora del bienestar físico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Mejora del bienestar emocional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Desarrollo y empoderamiento personal: autonomía, libertad, posibilidades para la toma de decisiones y autodeterminación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Mejora de las relaciones familiares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Mayor participación social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Mayor contribución en el mundo laboral  no remunerado y sentimiento de integración sociolaboral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Mejora de las habilidades y capacidades para gestionar el asistente personal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Mejora de la capacidad financiera de las personas usuarias, en cuanto que se ahorran costes directos asociados a la vida diaria al contratar el servicio de AP</w:t>
            </w:r>
          </w:p>
        </w:tc>
        <w:tc>
          <w:tcPr>
            <w:tcW w:w="32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8CCE4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Inquietud e incertidumbre a tomar decisiones sobre planes a medio y largo plazo, dada la temporalidad del proyecto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</w:p>
        </w:tc>
      </w:tr>
      <w:tr w:rsidR="001F5D57" w:rsidRPr="00E620CC" w:rsidTr="00A62312">
        <w:trPr>
          <w:trHeight w:val="3087"/>
        </w:trPr>
        <w:tc>
          <w:tcPr>
            <w:tcW w:w="24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5F1"/>
            <w:tcMar>
              <w:left w:w="134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Entorno familiar (cuidadores/as principales)</w:t>
            </w:r>
          </w:p>
        </w:tc>
        <w:tc>
          <w:tcPr>
            <w:tcW w:w="37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5F1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Mejora del bienestar emocional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Recuperación y mejora de sus relaciones sociales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Reducción del número de horas de dedicación y apoyo a su familiar con diversidad funcional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Mayores oportunidades laborales gracias a la descarga de atención del familiar principal</w:t>
            </w:r>
          </w:p>
        </w:tc>
        <w:tc>
          <w:tcPr>
            <w:tcW w:w="32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BE5F1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Dificultad de integrar el AP en la vida familiar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</w:p>
        </w:tc>
      </w:tr>
      <w:tr w:rsidR="001F5D57" w:rsidRPr="00E620CC" w:rsidTr="00A62312">
        <w:trPr>
          <w:trHeight w:val="19"/>
        </w:trPr>
        <w:tc>
          <w:tcPr>
            <w:tcW w:w="24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left w:w="134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Administración General del Estado</w:t>
            </w:r>
          </w:p>
        </w:tc>
        <w:tc>
          <w:tcPr>
            <w:tcW w:w="37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 xml:space="preserve">Incremento de ingresos de fondos vía cotizaciones de la Seguridad Social de </w:t>
            </w: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lastRenderedPageBreak/>
              <w:t>los/as trabajadores/as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Incremento de ingresos de fondos vía cotizaciones de la Seguridad Social empresarial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>Incremento del ingreso de fondos vía recaudación del IRPF</w:t>
            </w:r>
          </w:p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  <w:r w:rsidRPr="00E620CC"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  <w:t xml:space="preserve">Ahorro en prestaciones por desempleo </w:t>
            </w:r>
          </w:p>
        </w:tc>
        <w:tc>
          <w:tcPr>
            <w:tcW w:w="32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0" w:type="dxa"/>
              <w:left w:w="-10" w:type="dxa"/>
              <w:bottom w:w="0" w:type="dxa"/>
              <w:right w:w="0" w:type="dxa"/>
            </w:tcMar>
          </w:tcPr>
          <w:p w:rsidR="001F5D57" w:rsidRPr="00E620CC" w:rsidRDefault="001F5D57" w:rsidP="00A62312">
            <w:pPr>
              <w:suppressAutoHyphens/>
              <w:rPr>
                <w:rFonts w:ascii="Arial" w:eastAsia="SimSun" w:hAnsi="Arial" w:cs="Arial"/>
                <w:b/>
                <w:color w:val="1F497D"/>
                <w:sz w:val="16"/>
                <w:szCs w:val="16"/>
              </w:rPr>
            </w:pPr>
          </w:p>
        </w:tc>
      </w:tr>
    </w:tbl>
    <w:p w:rsidR="001F5D57" w:rsidRPr="00E620CC" w:rsidRDefault="001F5D57" w:rsidP="001F5D57">
      <w:pPr>
        <w:rPr>
          <w:rFonts w:ascii="Arial" w:hAnsi="Arial" w:cs="Arial"/>
          <w:sz w:val="18"/>
          <w:szCs w:val="18"/>
        </w:rPr>
      </w:pPr>
      <w:r w:rsidRPr="00E620CC">
        <w:rPr>
          <w:rFonts w:ascii="Arial" w:hAnsi="Arial" w:cs="Arial"/>
          <w:sz w:val="18"/>
          <w:szCs w:val="18"/>
        </w:rPr>
        <w:lastRenderedPageBreak/>
        <w:t>Fuente: Elaboración propia</w:t>
      </w:r>
    </w:p>
    <w:p w:rsidR="001F5D57" w:rsidRPr="00087A37" w:rsidRDefault="001F5D57" w:rsidP="001F5D57">
      <w:pPr>
        <w:rPr>
          <w:rFonts w:ascii="Arial" w:eastAsia="Calibri" w:hAnsi="Arial" w:cs="Arial"/>
          <w:lang w:eastAsia="zh-CN"/>
        </w:rPr>
      </w:pPr>
    </w:p>
    <w:tbl>
      <w:tblPr>
        <w:tblW w:w="99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50"/>
        <w:gridCol w:w="3863"/>
        <w:gridCol w:w="1187"/>
        <w:gridCol w:w="2725"/>
      </w:tblGrid>
      <w:tr w:rsidR="001F5D57" w:rsidRPr="00E620CC" w:rsidTr="00A62312">
        <w:trPr>
          <w:trHeight w:val="355"/>
        </w:trPr>
        <w:tc>
          <w:tcPr>
            <w:tcW w:w="9925" w:type="dxa"/>
            <w:gridSpan w:val="4"/>
            <w:shd w:val="clear" w:color="auto" w:fill="4F81BD"/>
          </w:tcPr>
          <w:p w:rsidR="001F5D57" w:rsidRPr="00E620CC" w:rsidRDefault="001F5D57" w:rsidP="00A62312">
            <w:pPr>
              <w:widowControl w:val="0"/>
              <w:suppressLineNumbers/>
              <w:tabs>
                <w:tab w:val="center" w:pos="4907"/>
                <w:tab w:val="left" w:pos="8828"/>
              </w:tabs>
              <w:suppressAutoHyphens/>
              <w:spacing w:after="0"/>
              <w:rPr>
                <w:rFonts w:ascii="Arial" w:eastAsia="SimSun" w:hAnsi="Arial" w:cs="Arial"/>
                <w:kern w:val="1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bCs/>
                <w:color w:val="FFFFFF"/>
                <w:kern w:val="1"/>
                <w:sz w:val="16"/>
                <w:szCs w:val="16"/>
                <w:lang w:eastAsia="zh-CN" w:bidi="hi-IN"/>
              </w:rPr>
              <w:tab/>
            </w:r>
            <w:r w:rsidRPr="00E620CC">
              <w:rPr>
                <w:rFonts w:ascii="Arial" w:eastAsia="SimSun" w:hAnsi="Arial" w:cs="Arial"/>
                <w:b/>
                <w:bCs/>
                <w:color w:val="FFFFFF"/>
                <w:kern w:val="1"/>
                <w:sz w:val="16"/>
                <w:szCs w:val="16"/>
                <w:lang w:eastAsia="zh-CN" w:bidi="hi-IN"/>
              </w:rPr>
              <w:t>Tabla 10. Aproximaciones financieras</w:t>
            </w:r>
            <w:r>
              <w:rPr>
                <w:rFonts w:ascii="Arial" w:eastAsia="SimSun" w:hAnsi="Arial" w:cs="Arial"/>
                <w:b/>
                <w:bCs/>
                <w:color w:val="FFFFFF"/>
                <w:kern w:val="1"/>
                <w:sz w:val="16"/>
                <w:szCs w:val="16"/>
                <w:lang w:eastAsia="zh-CN" w:bidi="hi-IN"/>
              </w:rPr>
              <w:tab/>
            </w:r>
          </w:p>
        </w:tc>
      </w:tr>
      <w:tr w:rsidR="001F5D57" w:rsidRPr="00E620CC" w:rsidTr="00A62312">
        <w:tc>
          <w:tcPr>
            <w:tcW w:w="2150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/>
          </w:tcPr>
          <w:p w:rsidR="001F5D57" w:rsidRPr="00E620CC" w:rsidRDefault="001F5D57" w:rsidP="00A62312">
            <w:pPr>
              <w:widowControl w:val="0"/>
              <w:suppressAutoHyphens/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1"/>
                <w:sz w:val="16"/>
                <w:szCs w:val="16"/>
                <w:lang w:eastAsia="es-ES" w:bidi="hi-IN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/>
                <w:kern w:val="1"/>
                <w:sz w:val="16"/>
                <w:szCs w:val="16"/>
                <w:lang w:eastAsia="es-ES" w:bidi="hi-IN"/>
              </w:rPr>
              <w:t>Agentes de interés</w:t>
            </w:r>
          </w:p>
        </w:tc>
        <w:tc>
          <w:tcPr>
            <w:tcW w:w="3863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/>
          </w:tcPr>
          <w:p w:rsidR="001F5D57" w:rsidRPr="00E620CC" w:rsidRDefault="001F5D57" w:rsidP="00A62312">
            <w:pPr>
              <w:widowControl w:val="0"/>
              <w:suppressAutoHyphens/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1"/>
                <w:sz w:val="16"/>
                <w:szCs w:val="16"/>
                <w:lang w:eastAsia="es-ES" w:bidi="hi-IN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/>
                <w:kern w:val="1"/>
                <w:sz w:val="16"/>
                <w:szCs w:val="16"/>
                <w:lang w:eastAsia="es-ES" w:bidi="hi-IN"/>
              </w:rPr>
              <w:t>Aproximación financiera/ Financial proxy</w:t>
            </w:r>
          </w:p>
        </w:tc>
        <w:tc>
          <w:tcPr>
            <w:tcW w:w="1187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/>
          </w:tcPr>
          <w:p w:rsidR="001F5D57" w:rsidRPr="00E620CC" w:rsidRDefault="001F5D57" w:rsidP="00A62312">
            <w:pPr>
              <w:widowControl w:val="0"/>
              <w:suppressAutoHyphens/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1"/>
                <w:sz w:val="16"/>
                <w:szCs w:val="16"/>
                <w:lang w:eastAsia="es-ES" w:bidi="hi-IN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/>
                <w:kern w:val="1"/>
                <w:sz w:val="16"/>
                <w:szCs w:val="16"/>
                <w:lang w:eastAsia="es-ES" w:bidi="hi-IN"/>
              </w:rPr>
              <w:t>Valor</w:t>
            </w:r>
          </w:p>
        </w:tc>
        <w:tc>
          <w:tcPr>
            <w:tcW w:w="2725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/>
          </w:tcPr>
          <w:p w:rsidR="001F5D57" w:rsidRPr="00E620CC" w:rsidRDefault="001F5D57" w:rsidP="00A62312">
            <w:pPr>
              <w:widowControl w:val="0"/>
              <w:suppressAutoHyphens/>
              <w:spacing w:after="0"/>
              <w:jc w:val="center"/>
              <w:rPr>
                <w:rFonts w:ascii="Arial" w:eastAsia="SimSun" w:hAnsi="Arial" w:cs="Arial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Times New Roman" w:hAnsi="Arial" w:cs="Arial"/>
                <w:b/>
                <w:bCs/>
                <w:color w:val="FFFFFF"/>
                <w:kern w:val="1"/>
                <w:sz w:val="16"/>
                <w:szCs w:val="16"/>
                <w:lang w:eastAsia="es-ES" w:bidi="hi-IN"/>
              </w:rPr>
              <w:t>Fuente</w:t>
            </w:r>
          </w:p>
        </w:tc>
      </w:tr>
      <w:tr w:rsidR="001F5D57" w:rsidRPr="00E620CC" w:rsidTr="00A62312">
        <w:tc>
          <w:tcPr>
            <w:tcW w:w="215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  <w:vAlign w:val="center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Administración Andaluza: Dirección General de personas con discapacidad</w:t>
            </w:r>
          </w:p>
        </w:tc>
        <w:tc>
          <w:tcPr>
            <w:tcW w:w="386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Ahorro medio por usuario/a del servicio de asistencia personal en otras prestaciones</w:t>
            </w:r>
          </w:p>
        </w:tc>
        <w:tc>
          <w:tcPr>
            <w:tcW w:w="118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7.134,79€</w:t>
            </w:r>
          </w:p>
        </w:tc>
        <w:tc>
          <w:tcPr>
            <w:tcW w:w="272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Cuestionario usuarios/as y la Ley 39/2006</w:t>
            </w:r>
          </w:p>
        </w:tc>
      </w:tr>
      <w:tr w:rsidR="001F5D57" w:rsidRPr="00E620CC" w:rsidTr="00A62312">
        <w:tc>
          <w:tcPr>
            <w:tcW w:w="215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  <w:vAlign w:val="center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Vida Independiente Andalucía</w:t>
            </w:r>
          </w:p>
        </w:tc>
        <w:tc>
          <w:tcPr>
            <w:tcW w:w="386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Salario mínimo interprofesional de trabajadores/as eventuales, temporeros/as y empleados/as del hogar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de una campaña publicitaria en radio y televisión de Andalucía</w:t>
            </w:r>
          </w:p>
        </w:tc>
        <w:tc>
          <w:tcPr>
            <w:tcW w:w="118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5,13€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4.444,00€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272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Real Decreto 1171/2015 de 29 de diciembre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Canal Sur Radio y Televisión</w:t>
            </w:r>
          </w:p>
        </w:tc>
      </w:tr>
      <w:tr w:rsidR="001F5D57" w:rsidRPr="00E620CC" w:rsidTr="00A62312">
        <w:tc>
          <w:tcPr>
            <w:tcW w:w="215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  <w:vAlign w:val="center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Asistentes personales</w:t>
            </w:r>
          </w:p>
        </w:tc>
        <w:tc>
          <w:tcPr>
            <w:tcW w:w="386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Curso de formación sobre asistencia personal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Salario medio percibido según convenio (descontando S. Social e IRPF)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Curso de motivación y satisfacción laboral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Curso de habilidades de comunicación y conductas en PDF</w:t>
            </w:r>
          </w:p>
        </w:tc>
        <w:tc>
          <w:tcPr>
            <w:tcW w:w="118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328,80€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10.540,76€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140,00€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226,67€</w:t>
            </w:r>
          </w:p>
        </w:tc>
        <w:tc>
          <w:tcPr>
            <w:tcW w:w="272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medio de cursos sobre asistencia personal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VIAndalucía y XIV Convenio colectivo general de centros y servicios de atención a personas con discapacidad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medio de cursos sobre motivación de personal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medio de cursos sobre habilidades de comunicación y destrezas</w:t>
            </w:r>
          </w:p>
        </w:tc>
      </w:tr>
      <w:tr w:rsidR="001F5D57" w:rsidRPr="00E620CC" w:rsidTr="00A62312">
        <w:tc>
          <w:tcPr>
            <w:tcW w:w="215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  <w:vAlign w:val="center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Personas con diversidad funcional usuarias del servicio</w:t>
            </w:r>
          </w:p>
        </w:tc>
        <w:tc>
          <w:tcPr>
            <w:tcW w:w="386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Coste/hora asistente personal en el mercado privado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Coste/hora empleados/as del hogar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Coste/hora asistente personal en el mercado privado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tratamiento de fisioterapia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lastRenderedPageBreak/>
              <w:t>Coste tratamiento psicológico individual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una silla ruedas alta gama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de una terapia psicológica familiar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Cuota de socio a un club social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Salario mínimo interprofesional de trabajadores/as eventuales, temporeros/as y empleados/as del hogar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Curso de gestión y desarrollo personal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Ahorro medio experimentado por cada usuario/a durante el periodo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</w:tc>
        <w:tc>
          <w:tcPr>
            <w:tcW w:w="118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lastRenderedPageBreak/>
              <w:t>12,39€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10,20€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12,39€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5.110,00€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lastRenderedPageBreak/>
              <w:t>1.445,00€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8.624,74€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1.657,50€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1.036,31€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5,13€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416,67€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4.431,99€</w:t>
            </w:r>
          </w:p>
        </w:tc>
        <w:tc>
          <w:tcPr>
            <w:tcW w:w="272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lastRenderedPageBreak/>
              <w:t>Coste medio de varias empresas de servicio de asistencia personal en Andalucía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medio de varias empresas de servicio de limpieza en Andalucía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medio de varias empresas de servicio de asistencia personal en Andalucía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medio de diferentes consultas de fisioterapia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Tarifa media de diferentes consultas de psicología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medio de una silla de ruedas eléctrica alta gama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Tarifa media de diferentes consultas de psicología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medio de diferentes Clubs sociales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Real Decreto 1171/2015 de 29 de diciembre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medio de varios cursos de gestión y desarrollo personal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Entrevistas a usuarios/as y evaluación durante el periodo</w:t>
            </w:r>
          </w:p>
        </w:tc>
      </w:tr>
      <w:tr w:rsidR="001F5D57" w:rsidRPr="00E620CC" w:rsidTr="00A62312">
        <w:tc>
          <w:tcPr>
            <w:tcW w:w="215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  <w:vAlign w:val="center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lastRenderedPageBreak/>
              <w:t>Entorno familiar (Cuidadores/as principales)</w:t>
            </w:r>
          </w:p>
        </w:tc>
        <w:tc>
          <w:tcPr>
            <w:tcW w:w="386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tratamiento psicológico individual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Cuota de socio a un club social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Coste/hora personal en los servicios de atención a la dependencia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Ganancia media por hora trabajada en Andalucía</w:t>
            </w:r>
          </w:p>
        </w:tc>
        <w:tc>
          <w:tcPr>
            <w:tcW w:w="118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1.445,00€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1.036,31€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10,05€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10,81€</w:t>
            </w:r>
          </w:p>
        </w:tc>
        <w:tc>
          <w:tcPr>
            <w:tcW w:w="272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B8CCE4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Tarifa media de diferentes consultas de psicología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Coste medio de diferentes Clubs sociales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VI Convenio colectivo estatal de servicios de atención a personas dependientes y desarrollo de promoción a la autonomía personal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Instituto Nacional de Estadística</w:t>
            </w:r>
          </w:p>
        </w:tc>
      </w:tr>
      <w:tr w:rsidR="001F5D57" w:rsidRPr="00E620CC" w:rsidTr="00A62312">
        <w:tc>
          <w:tcPr>
            <w:tcW w:w="215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  <w:vAlign w:val="center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Administración General del Estado</w:t>
            </w:r>
          </w:p>
        </w:tc>
        <w:tc>
          <w:tcPr>
            <w:tcW w:w="386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Cotización Seguridad Social practicada a los/as trabajadores/as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Cotización Seguridad Social de la empresa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Retenciones del IRPF practicadas a los/as trabajadores/as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Prestación media por desempleo percibida</w:t>
            </w:r>
          </w:p>
        </w:tc>
        <w:tc>
          <w:tcPr>
            <w:tcW w:w="1187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8.569,63€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1F497D" w:themeColor="text2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1F497D" w:themeColor="text2"/>
                <w:kern w:val="1"/>
                <w:sz w:val="16"/>
                <w:szCs w:val="16"/>
                <w:lang w:eastAsia="zh-CN" w:bidi="hi-IN"/>
              </w:rPr>
              <w:t>43.589,51€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2.612,91€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13.600,68€</w:t>
            </w:r>
          </w:p>
        </w:tc>
        <w:tc>
          <w:tcPr>
            <w:tcW w:w="272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BE5F1"/>
          </w:tcPr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VIAndalucía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VIAndalucía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VIAndalucía</w:t>
            </w: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</w:pPr>
          </w:p>
          <w:p w:rsidR="001F5D57" w:rsidRPr="00E620CC" w:rsidRDefault="001F5D57" w:rsidP="00A62312">
            <w:pPr>
              <w:widowControl w:val="0"/>
              <w:suppressLineNumbers/>
              <w:suppressAutoHyphens/>
              <w:spacing w:after="0"/>
              <w:rPr>
                <w:rFonts w:ascii="Arial" w:eastAsia="SimSun" w:hAnsi="Arial" w:cs="Arial"/>
                <w:kern w:val="1"/>
                <w:sz w:val="16"/>
                <w:szCs w:val="16"/>
                <w:lang w:eastAsia="zh-CN" w:bidi="hi-IN"/>
              </w:rPr>
            </w:pPr>
            <w:r w:rsidRPr="00E620CC">
              <w:rPr>
                <w:rFonts w:ascii="Arial" w:eastAsia="SimSun" w:hAnsi="Arial" w:cs="Arial"/>
                <w:b/>
                <w:bCs/>
                <w:color w:val="004586"/>
                <w:kern w:val="1"/>
                <w:sz w:val="16"/>
                <w:szCs w:val="16"/>
                <w:lang w:eastAsia="zh-CN" w:bidi="hi-IN"/>
              </w:rPr>
              <w:t>Ministerio de Trabajo y Seguridad Social</w:t>
            </w:r>
          </w:p>
        </w:tc>
      </w:tr>
    </w:tbl>
    <w:p w:rsidR="001F5D57" w:rsidRPr="00E620CC" w:rsidRDefault="001F5D57" w:rsidP="001F5D57">
      <w:pPr>
        <w:rPr>
          <w:rFonts w:ascii="Arial" w:hAnsi="Arial" w:cs="Arial"/>
          <w:sz w:val="18"/>
          <w:szCs w:val="18"/>
        </w:rPr>
      </w:pPr>
      <w:r w:rsidRPr="00E620CC">
        <w:rPr>
          <w:rFonts w:ascii="Arial" w:hAnsi="Arial" w:cs="Arial"/>
          <w:sz w:val="18"/>
          <w:szCs w:val="18"/>
        </w:rPr>
        <w:t>Fuente: Elaboración propia</w:t>
      </w:r>
    </w:p>
    <w:p w:rsidR="001F5D57" w:rsidRPr="00087A37" w:rsidRDefault="001F5D57" w:rsidP="001F5D57">
      <w:pPr>
        <w:suppressAutoHyphens/>
        <w:rPr>
          <w:rFonts w:ascii="Arial" w:eastAsia="Calibri" w:hAnsi="Arial" w:cs="Arial"/>
          <w:lang w:eastAsia="zh-CN"/>
        </w:rPr>
      </w:pPr>
    </w:p>
    <w:tbl>
      <w:tblPr>
        <w:tblStyle w:val="Tablaconcuadrcula"/>
        <w:tblW w:w="895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951"/>
        <w:gridCol w:w="1936"/>
        <w:gridCol w:w="1363"/>
        <w:gridCol w:w="1706"/>
      </w:tblGrid>
      <w:tr w:rsidR="001F5D57" w:rsidRPr="00E620CC" w:rsidTr="00A62312">
        <w:trPr>
          <w:trHeight w:val="432"/>
        </w:trPr>
        <w:tc>
          <w:tcPr>
            <w:tcW w:w="8956" w:type="dxa"/>
            <w:gridSpan w:val="4"/>
            <w:shd w:val="clear" w:color="auto" w:fill="4F81BD" w:themeFill="accent1"/>
            <w:noWrap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Tabla 11.  Impactos totales y distribución</w:t>
            </w:r>
          </w:p>
        </w:tc>
      </w:tr>
      <w:tr w:rsidR="001F5D57" w:rsidRPr="00E620CC" w:rsidTr="00A62312">
        <w:trPr>
          <w:trHeight w:val="717"/>
        </w:trPr>
        <w:tc>
          <w:tcPr>
            <w:tcW w:w="3951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INVERSIÓN TOTAL</w:t>
            </w:r>
          </w:p>
        </w:tc>
        <w:tc>
          <w:tcPr>
            <w:tcW w:w="1936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IMPORTE INVERSIÓN</w:t>
            </w:r>
          </w:p>
        </w:tc>
        <w:tc>
          <w:tcPr>
            <w:tcW w:w="1363" w:type="dxa"/>
            <w:vMerge w:val="restart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Por cada 1€ invertido</w:t>
            </w:r>
          </w:p>
        </w:tc>
        <w:tc>
          <w:tcPr>
            <w:tcW w:w="1706" w:type="dxa"/>
            <w:vMerge w:val="restart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DISTRIBUCIÓN DEL IMPACTO TOTAL</w:t>
            </w:r>
          </w:p>
        </w:tc>
      </w:tr>
      <w:tr w:rsidR="001F5D57" w:rsidRPr="00E620CC" w:rsidTr="00A62312">
        <w:trPr>
          <w:trHeight w:val="315"/>
        </w:trPr>
        <w:tc>
          <w:tcPr>
            <w:tcW w:w="3951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APORTACIONES PÚBLICAS</w:t>
            </w:r>
          </w:p>
        </w:tc>
        <w:tc>
          <w:tcPr>
            <w:tcW w:w="1936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186.243,93 €</w:t>
            </w:r>
          </w:p>
        </w:tc>
        <w:tc>
          <w:tcPr>
            <w:tcW w:w="1363" w:type="dxa"/>
            <w:vMerge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</w:p>
        </w:tc>
        <w:tc>
          <w:tcPr>
            <w:tcW w:w="1706" w:type="dxa"/>
            <w:vMerge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</w:p>
        </w:tc>
      </w:tr>
      <w:tr w:rsidR="001F5D57" w:rsidRPr="00E620CC" w:rsidTr="00A62312">
        <w:trPr>
          <w:trHeight w:val="900"/>
        </w:trPr>
        <w:tc>
          <w:tcPr>
            <w:tcW w:w="3951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Subvención de la Dirección General de Personas con Discapacidad destinada a la prestación del Servicio de Asistencia Personal</w:t>
            </w:r>
          </w:p>
        </w:tc>
        <w:tc>
          <w:tcPr>
            <w:tcW w:w="193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150.570,00 €</w:t>
            </w:r>
          </w:p>
        </w:tc>
        <w:tc>
          <w:tcPr>
            <w:tcW w:w="1363" w:type="dxa"/>
            <w:vMerge w:val="restart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</w:p>
        </w:tc>
        <w:tc>
          <w:tcPr>
            <w:tcW w:w="1706" w:type="dxa"/>
            <w:vMerge w:val="restart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</w:p>
        </w:tc>
      </w:tr>
      <w:tr w:rsidR="001F5D57" w:rsidRPr="00E620CC" w:rsidTr="00A62312">
        <w:trPr>
          <w:trHeight w:val="255"/>
        </w:trPr>
        <w:tc>
          <w:tcPr>
            <w:tcW w:w="3951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 xml:space="preserve">Ayudas percibidas por las personas usuarias de la asistencia personal a través de Ley 39/2006  y </w:t>
            </w: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lastRenderedPageBreak/>
              <w:t>destinadas al servicio</w:t>
            </w:r>
          </w:p>
        </w:tc>
        <w:tc>
          <w:tcPr>
            <w:tcW w:w="193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lastRenderedPageBreak/>
              <w:t>35.673,93 €</w:t>
            </w:r>
          </w:p>
        </w:tc>
        <w:tc>
          <w:tcPr>
            <w:tcW w:w="1363" w:type="dxa"/>
            <w:vMerge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</w:p>
        </w:tc>
        <w:tc>
          <w:tcPr>
            <w:tcW w:w="1706" w:type="dxa"/>
            <w:vMerge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</w:p>
        </w:tc>
      </w:tr>
      <w:tr w:rsidR="001F5D57" w:rsidRPr="00E620CC" w:rsidTr="00A62312">
        <w:trPr>
          <w:trHeight w:val="315"/>
        </w:trPr>
        <w:tc>
          <w:tcPr>
            <w:tcW w:w="3951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lastRenderedPageBreak/>
              <w:t>APORTACIONES PRIVADAS</w:t>
            </w:r>
          </w:p>
        </w:tc>
        <w:tc>
          <w:tcPr>
            <w:tcW w:w="1936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15.782,60 €</w:t>
            </w:r>
          </w:p>
        </w:tc>
        <w:tc>
          <w:tcPr>
            <w:tcW w:w="1363" w:type="dxa"/>
            <w:vMerge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color w:val="FFFFFF" w:themeColor="background1"/>
                <w:sz w:val="16"/>
                <w:szCs w:val="16"/>
                <w:lang w:eastAsia="zh-CN"/>
              </w:rPr>
            </w:pPr>
          </w:p>
        </w:tc>
        <w:tc>
          <w:tcPr>
            <w:tcW w:w="1706" w:type="dxa"/>
            <w:vMerge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color w:val="FFFFFF" w:themeColor="background1"/>
                <w:sz w:val="16"/>
                <w:szCs w:val="16"/>
                <w:lang w:eastAsia="zh-CN"/>
              </w:rPr>
            </w:pPr>
          </w:p>
        </w:tc>
      </w:tr>
      <w:tr w:rsidR="001F5D57" w:rsidRPr="00E620CC" w:rsidTr="00A62312">
        <w:trPr>
          <w:trHeight w:val="600"/>
        </w:trPr>
        <w:tc>
          <w:tcPr>
            <w:tcW w:w="3951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Recursos humanos destinados por VIAndalucía a la prestación del servicio</w:t>
            </w:r>
          </w:p>
        </w:tc>
        <w:tc>
          <w:tcPr>
            <w:tcW w:w="193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15.782,60 €</w:t>
            </w:r>
          </w:p>
        </w:tc>
        <w:tc>
          <w:tcPr>
            <w:tcW w:w="1363" w:type="dxa"/>
            <w:vMerge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</w:p>
        </w:tc>
        <w:tc>
          <w:tcPr>
            <w:tcW w:w="1706" w:type="dxa"/>
            <w:vMerge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</w:p>
        </w:tc>
      </w:tr>
      <w:tr w:rsidR="001F5D57" w:rsidRPr="00E620CC" w:rsidTr="00A62312">
        <w:trPr>
          <w:trHeight w:val="315"/>
        </w:trPr>
        <w:tc>
          <w:tcPr>
            <w:tcW w:w="3951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INVERSIÓN TOTAL</w:t>
            </w:r>
          </w:p>
        </w:tc>
        <w:tc>
          <w:tcPr>
            <w:tcW w:w="1936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202.026,53 €</w:t>
            </w:r>
          </w:p>
        </w:tc>
        <w:tc>
          <w:tcPr>
            <w:tcW w:w="1363" w:type="dxa"/>
            <w:vMerge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color w:val="FFFFFF" w:themeColor="background1"/>
                <w:sz w:val="16"/>
                <w:szCs w:val="16"/>
                <w:lang w:eastAsia="zh-CN"/>
              </w:rPr>
            </w:pPr>
          </w:p>
        </w:tc>
        <w:tc>
          <w:tcPr>
            <w:tcW w:w="1706" w:type="dxa"/>
            <w:vMerge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color w:val="FFFFFF" w:themeColor="background1"/>
                <w:sz w:val="16"/>
                <w:szCs w:val="16"/>
                <w:lang w:eastAsia="zh-CN"/>
              </w:rPr>
            </w:pPr>
          </w:p>
        </w:tc>
      </w:tr>
      <w:tr w:rsidR="001F5D57" w:rsidRPr="00E620CC" w:rsidTr="00A62312">
        <w:trPr>
          <w:trHeight w:val="777"/>
        </w:trPr>
        <w:tc>
          <w:tcPr>
            <w:tcW w:w="3951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AGENTES DE INTERÉS (STAKEHOLDERS)</w:t>
            </w:r>
          </w:p>
        </w:tc>
        <w:tc>
          <w:tcPr>
            <w:tcW w:w="1936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TOTAL IMPACTO</w:t>
            </w:r>
          </w:p>
        </w:tc>
        <w:tc>
          <w:tcPr>
            <w:tcW w:w="1363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IMPACTO POR AGENTE</w:t>
            </w:r>
          </w:p>
        </w:tc>
        <w:tc>
          <w:tcPr>
            <w:tcW w:w="1706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%  POR AGENTE</w:t>
            </w:r>
          </w:p>
        </w:tc>
      </w:tr>
      <w:tr w:rsidR="001F5D57" w:rsidRPr="00E620CC" w:rsidTr="00A62312">
        <w:trPr>
          <w:trHeight w:val="300"/>
        </w:trPr>
        <w:tc>
          <w:tcPr>
            <w:tcW w:w="3951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Administración Autonómica. Junta de Andalucía</w:t>
            </w:r>
          </w:p>
        </w:tc>
        <w:tc>
          <w:tcPr>
            <w:tcW w:w="193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35.673,94 €</w:t>
            </w:r>
          </w:p>
        </w:tc>
        <w:tc>
          <w:tcPr>
            <w:tcW w:w="1363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0,18 €</w:t>
            </w:r>
          </w:p>
        </w:tc>
        <w:tc>
          <w:tcPr>
            <w:tcW w:w="170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4,88%</w:t>
            </w:r>
          </w:p>
        </w:tc>
      </w:tr>
      <w:tr w:rsidR="001F5D57" w:rsidRPr="00E620CC" w:rsidTr="00A62312">
        <w:trPr>
          <w:trHeight w:val="300"/>
        </w:trPr>
        <w:tc>
          <w:tcPr>
            <w:tcW w:w="3951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VIAndalucía</w:t>
            </w:r>
          </w:p>
        </w:tc>
        <w:tc>
          <w:tcPr>
            <w:tcW w:w="193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11.489,40 €</w:t>
            </w:r>
          </w:p>
        </w:tc>
        <w:tc>
          <w:tcPr>
            <w:tcW w:w="1363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0,06 €</w:t>
            </w:r>
          </w:p>
        </w:tc>
        <w:tc>
          <w:tcPr>
            <w:tcW w:w="170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1,57%</w:t>
            </w:r>
          </w:p>
        </w:tc>
      </w:tr>
      <w:tr w:rsidR="001F5D57" w:rsidRPr="00E620CC" w:rsidTr="00A62312">
        <w:trPr>
          <w:trHeight w:val="300"/>
        </w:trPr>
        <w:tc>
          <w:tcPr>
            <w:tcW w:w="3951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Asistentes personales</w:t>
            </w:r>
          </w:p>
        </w:tc>
        <w:tc>
          <w:tcPr>
            <w:tcW w:w="193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40.598,52 €</w:t>
            </w:r>
          </w:p>
        </w:tc>
        <w:tc>
          <w:tcPr>
            <w:tcW w:w="1363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0,20 €</w:t>
            </w:r>
          </w:p>
        </w:tc>
        <w:tc>
          <w:tcPr>
            <w:tcW w:w="170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5,55%</w:t>
            </w:r>
          </w:p>
        </w:tc>
      </w:tr>
      <w:tr w:rsidR="001F5D57" w:rsidRPr="00E620CC" w:rsidTr="00A62312">
        <w:trPr>
          <w:trHeight w:val="300"/>
        </w:trPr>
        <w:tc>
          <w:tcPr>
            <w:tcW w:w="3951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Personas con diversidad funcional usuarias del servicio de asistencia personal</w:t>
            </w:r>
          </w:p>
        </w:tc>
        <w:tc>
          <w:tcPr>
            <w:tcW w:w="193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319.785,31 €</w:t>
            </w:r>
          </w:p>
        </w:tc>
        <w:tc>
          <w:tcPr>
            <w:tcW w:w="1363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1,58 €</w:t>
            </w:r>
          </w:p>
        </w:tc>
        <w:tc>
          <w:tcPr>
            <w:tcW w:w="170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43,74%</w:t>
            </w:r>
          </w:p>
        </w:tc>
      </w:tr>
      <w:tr w:rsidR="001F5D57" w:rsidRPr="00E620CC" w:rsidTr="00A62312">
        <w:trPr>
          <w:trHeight w:val="300"/>
        </w:trPr>
        <w:tc>
          <w:tcPr>
            <w:tcW w:w="3951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Entorno familiar/cuidador</w:t>
            </w:r>
          </w:p>
        </w:tc>
        <w:tc>
          <w:tcPr>
            <w:tcW w:w="193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219.767,58 €</w:t>
            </w:r>
          </w:p>
        </w:tc>
        <w:tc>
          <w:tcPr>
            <w:tcW w:w="1363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1,09 €</w:t>
            </w:r>
          </w:p>
        </w:tc>
        <w:tc>
          <w:tcPr>
            <w:tcW w:w="170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30,06%</w:t>
            </w:r>
          </w:p>
        </w:tc>
      </w:tr>
      <w:tr w:rsidR="001F5D57" w:rsidRPr="00E620CC" w:rsidTr="00A62312">
        <w:trPr>
          <w:trHeight w:val="300"/>
        </w:trPr>
        <w:tc>
          <w:tcPr>
            <w:tcW w:w="3951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Administración General del Estado</w:t>
            </w:r>
          </w:p>
        </w:tc>
        <w:tc>
          <w:tcPr>
            <w:tcW w:w="193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103.754,50 €</w:t>
            </w:r>
          </w:p>
        </w:tc>
        <w:tc>
          <w:tcPr>
            <w:tcW w:w="1363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0,51 €</w:t>
            </w:r>
          </w:p>
        </w:tc>
        <w:tc>
          <w:tcPr>
            <w:tcW w:w="1706" w:type="dxa"/>
            <w:shd w:val="clear" w:color="auto" w:fill="DBE5F1" w:themeFill="accent1" w:themeFillTint="33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color w:val="1F497D" w:themeColor="text2"/>
                <w:sz w:val="16"/>
                <w:szCs w:val="16"/>
                <w:lang w:eastAsia="zh-CN"/>
              </w:rPr>
              <w:t>14,19%</w:t>
            </w:r>
          </w:p>
        </w:tc>
      </w:tr>
      <w:tr w:rsidR="001F5D57" w:rsidRPr="00E620CC" w:rsidTr="00A62312">
        <w:trPr>
          <w:trHeight w:val="630"/>
        </w:trPr>
        <w:tc>
          <w:tcPr>
            <w:tcW w:w="3951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IMPACTO ECONÓMICO Y SOCIAL TOTAL QUE RETORNA A LA SOCIEDAD</w:t>
            </w:r>
          </w:p>
        </w:tc>
        <w:tc>
          <w:tcPr>
            <w:tcW w:w="1936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731.069,25 €</w:t>
            </w:r>
          </w:p>
        </w:tc>
        <w:tc>
          <w:tcPr>
            <w:tcW w:w="1363" w:type="dxa"/>
            <w:tcBorders>
              <w:bottom w:val="single" w:sz="4" w:space="0" w:color="FFFFFF" w:themeColor="background1"/>
            </w:tcBorders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3,62 €</w:t>
            </w:r>
          </w:p>
        </w:tc>
        <w:tc>
          <w:tcPr>
            <w:tcW w:w="1706" w:type="dxa"/>
            <w:tcBorders>
              <w:bottom w:val="single" w:sz="4" w:space="0" w:color="FFFFFF" w:themeColor="background1"/>
            </w:tcBorders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100,00%</w:t>
            </w:r>
          </w:p>
        </w:tc>
      </w:tr>
      <w:tr w:rsidR="001F5D57" w:rsidRPr="00E620CC" w:rsidTr="00A62312">
        <w:trPr>
          <w:trHeight w:val="315"/>
        </w:trPr>
        <w:tc>
          <w:tcPr>
            <w:tcW w:w="3951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RATIO DE RETORNO</w:t>
            </w:r>
          </w:p>
        </w:tc>
        <w:tc>
          <w:tcPr>
            <w:tcW w:w="1936" w:type="dxa"/>
            <w:shd w:val="clear" w:color="auto" w:fill="4F81BD" w:themeFill="accent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  <w:r w:rsidRPr="00E620CC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  <w:t>3,62 €</w:t>
            </w:r>
          </w:p>
        </w:tc>
        <w:tc>
          <w:tcPr>
            <w:tcW w:w="1363" w:type="dxa"/>
            <w:shd w:val="clear" w:color="auto" w:fill="FFFFFF" w:themeFill="background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</w:p>
        </w:tc>
        <w:tc>
          <w:tcPr>
            <w:tcW w:w="1706" w:type="dxa"/>
            <w:shd w:val="clear" w:color="auto" w:fill="FFFFFF" w:themeFill="background1"/>
            <w:hideMark/>
          </w:tcPr>
          <w:p w:rsidR="001F5D57" w:rsidRPr="00E620CC" w:rsidRDefault="001F5D57" w:rsidP="00A62312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  <w:lang w:eastAsia="zh-CN"/>
              </w:rPr>
            </w:pPr>
          </w:p>
        </w:tc>
      </w:tr>
    </w:tbl>
    <w:p w:rsidR="001F5D57" w:rsidRPr="00E620CC" w:rsidRDefault="001F5D57" w:rsidP="001F5D57">
      <w:pPr>
        <w:suppressAutoHyphens/>
        <w:rPr>
          <w:rFonts w:ascii="Arial" w:eastAsia="Calibri" w:hAnsi="Arial" w:cs="Arial"/>
          <w:sz w:val="18"/>
          <w:szCs w:val="18"/>
          <w:lang w:eastAsia="zh-CN"/>
        </w:rPr>
      </w:pPr>
      <w:r w:rsidRPr="00E620CC">
        <w:rPr>
          <w:rFonts w:ascii="Arial" w:eastAsia="Calibri" w:hAnsi="Arial" w:cs="Arial"/>
          <w:sz w:val="18"/>
          <w:szCs w:val="18"/>
          <w:lang w:eastAsia="zh-CN"/>
        </w:rPr>
        <w:t>Fuente: Elaboración propia</w:t>
      </w:r>
    </w:p>
    <w:p w:rsidR="001F5D57" w:rsidRDefault="001F5D57" w:rsidP="001F5D57"/>
    <w:p w:rsidR="001F5D57" w:rsidRPr="00087A37" w:rsidRDefault="001F5D57" w:rsidP="001F5D57">
      <w:pPr>
        <w:rPr>
          <w:rFonts w:ascii="Arial" w:hAnsi="Arial" w:cs="Arial"/>
        </w:rPr>
      </w:pPr>
      <w:r w:rsidRPr="00087A37">
        <w:rPr>
          <w:rFonts w:ascii="Arial" w:hAnsi="Arial" w:cs="Arial"/>
          <w:noProof/>
          <w:color w:val="003366"/>
          <w:lang w:eastAsia="es-ES"/>
        </w:rPr>
        <w:drawing>
          <wp:inline distT="0" distB="0" distL="0" distR="0" wp14:anchorId="3B00ADFF" wp14:editId="241FD9BE">
            <wp:extent cx="4118919" cy="2232454"/>
            <wp:effectExtent l="0" t="0" r="15240" b="15875"/>
            <wp:docPr id="5" name="Gráfico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F5D57" w:rsidRPr="00E620CC" w:rsidRDefault="001F5D57" w:rsidP="001F5D57">
      <w:pPr>
        <w:rPr>
          <w:rFonts w:ascii="Arial" w:hAnsi="Arial" w:cs="Arial"/>
          <w:sz w:val="18"/>
          <w:szCs w:val="18"/>
        </w:rPr>
      </w:pPr>
      <w:r w:rsidRPr="00E620CC">
        <w:rPr>
          <w:rFonts w:ascii="Arial" w:hAnsi="Arial" w:cs="Arial"/>
          <w:sz w:val="18"/>
          <w:szCs w:val="18"/>
        </w:rPr>
        <w:t>Fuente: Elaboración propia</w:t>
      </w:r>
    </w:p>
    <w:p w:rsidR="001F5D57" w:rsidRPr="00087A37" w:rsidRDefault="001F5D57" w:rsidP="001F5D57">
      <w:pPr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536"/>
      </w:tblGrid>
      <w:tr w:rsidR="001F5D57" w:rsidRPr="00087A37" w:rsidTr="00A62312">
        <w:trPr>
          <w:trHeight w:val="2384"/>
        </w:trPr>
        <w:tc>
          <w:tcPr>
            <w:tcW w:w="8536" w:type="dxa"/>
          </w:tcPr>
          <w:p w:rsidR="001F5D57" w:rsidRPr="00E620CC" w:rsidRDefault="001F5D57" w:rsidP="00A62312">
            <w:pPr>
              <w:spacing w:line="276" w:lineRule="auto"/>
              <w:rPr>
                <w:rFonts w:ascii="Arial" w:hAnsi="Arial" w:cs="Arial"/>
                <w:b/>
                <w:color w:val="1F497D" w:themeColor="text2"/>
                <w:sz w:val="18"/>
                <w:szCs w:val="18"/>
              </w:rPr>
            </w:pPr>
            <w:r w:rsidRPr="00E620CC">
              <w:rPr>
                <w:rFonts w:ascii="Arial" w:hAnsi="Arial" w:cs="Arial"/>
                <w:b/>
                <w:color w:val="1F497D" w:themeColor="text2"/>
                <w:sz w:val="18"/>
                <w:szCs w:val="18"/>
              </w:rPr>
              <w:t>Gráfico 2. Fases de la Metodología SROI</w:t>
            </w:r>
          </w:p>
          <w:p w:rsidR="001F5D57" w:rsidRPr="00087A37" w:rsidRDefault="001F5D57" w:rsidP="00A62312">
            <w:pPr>
              <w:spacing w:line="276" w:lineRule="auto"/>
              <w:rPr>
                <w:rFonts w:ascii="Arial" w:hAnsi="Arial" w:cs="Arial"/>
              </w:rPr>
            </w:pPr>
          </w:p>
          <w:p w:rsidR="001F5D57" w:rsidRPr="00087A37" w:rsidRDefault="001F5D57" w:rsidP="00A62312">
            <w:pPr>
              <w:spacing w:line="276" w:lineRule="auto"/>
              <w:rPr>
                <w:rFonts w:ascii="Arial" w:hAnsi="Arial" w:cs="Arial"/>
              </w:rPr>
            </w:pPr>
            <w:r w:rsidRPr="00087A37">
              <w:rPr>
                <w:rFonts w:ascii="Arial" w:hAnsi="Arial" w:cs="Arial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B977750" wp14:editId="2CC925D5">
                      <wp:simplePos x="0" y="0"/>
                      <wp:positionH relativeFrom="column">
                        <wp:posOffset>4323080</wp:posOffset>
                      </wp:positionH>
                      <wp:positionV relativeFrom="paragraph">
                        <wp:posOffset>72390</wp:posOffset>
                      </wp:positionV>
                      <wp:extent cx="975360" cy="988060"/>
                      <wp:effectExtent l="0" t="0" r="15240" b="21590"/>
                      <wp:wrapNone/>
                      <wp:docPr id="13" name="13 Pentágon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5360" cy="988060"/>
                              </a:xfrm>
                              <a:prstGeom prst="homePlat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F5D57" w:rsidRPr="00271FFE" w:rsidRDefault="001F5D57" w:rsidP="001F5D57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Reportar, usar y certificar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13 Pentágono" o:spid="_x0000_s1026" type="#_x0000_t15" style="position:absolute;margin-left:340.4pt;margin-top:5.7pt;width:76.8pt;height:77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" adj="10800" fillcolor="#4f81bd" strokecolor="#385d8a" strokeweight="2pt">
                      <v:textbox>
                        <w:txbxContent>
                          <w:p w:rsidR="001F5D57" w:rsidRPr="00271FFE" w:rsidRDefault="001F5D57" w:rsidP="001F5D57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Reportar, usar y certificar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7A37">
              <w:rPr>
                <w:rFonts w:ascii="Arial" w:hAnsi="Arial" w:cs="Arial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BD3A44" wp14:editId="65710D08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64770</wp:posOffset>
                      </wp:positionV>
                      <wp:extent cx="1228090" cy="989330"/>
                      <wp:effectExtent l="0" t="0" r="10160" b="20320"/>
                      <wp:wrapNone/>
                      <wp:docPr id="4" name="4 Pentágon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8090" cy="989330"/>
                              </a:xfrm>
                              <a:prstGeom prst="homePlat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F5D57" w:rsidRPr="009931E8" w:rsidRDefault="001F5D57" w:rsidP="001F5D57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Establecer el alcance e identificar a los stakeholders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4 Pentágono" o:spid="_x0000_s1027" type="#_x0000_t15" style="position:absolute;margin-left:-1.8pt;margin-top:5.1pt;width:96.7pt;height:7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" adj="12900" fillcolor="#4f81bd" strokecolor="#385d8a" strokeweight="2pt">
                      <v:textbox>
                        <w:txbxContent>
                          <w:p w:rsidR="001F5D57" w:rsidRPr="009931E8" w:rsidRDefault="001F5D57" w:rsidP="001F5D57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Establecer el alcance e identificar a los stakeholders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7A37">
              <w:rPr>
                <w:rFonts w:ascii="Arial" w:hAnsi="Arial" w:cs="Arial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D0DCCF0" wp14:editId="557BF5A4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72390</wp:posOffset>
                      </wp:positionV>
                      <wp:extent cx="1228090" cy="982345"/>
                      <wp:effectExtent l="0" t="0" r="10160" b="27305"/>
                      <wp:wrapNone/>
                      <wp:docPr id="9" name="9 Pentágon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8090" cy="982345"/>
                              </a:xfrm>
                              <a:prstGeom prst="homePlat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F5D57" w:rsidRPr="00271FFE" w:rsidRDefault="001F5D57" w:rsidP="001F5D57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Crear</w:t>
                                  </w:r>
                                  <w:r w:rsidRPr="00271FFE"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 xml:space="preserve"> mapa de outcomes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9 Pentágono" o:spid="_x0000_s1028" type="#_x0000_t15" style="position:absolute;margin-left:70.7pt;margin-top:5.7pt;width:96.7pt;height:7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" adj="12961" fillcolor="#4f81bd" strokecolor="#385d8a" strokeweight="2pt">
                      <v:textbox>
                        <w:txbxContent>
                          <w:p w:rsidR="001F5D57" w:rsidRPr="00271FFE" w:rsidRDefault="001F5D57" w:rsidP="001F5D57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Crear</w:t>
                            </w:r>
                            <w:r w:rsidRPr="00271FF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mapa de outcomes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7A37">
              <w:rPr>
                <w:rFonts w:ascii="Arial" w:hAnsi="Arial" w:cs="Arial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8B8858" wp14:editId="76FA63CB">
                      <wp:simplePos x="0" y="0"/>
                      <wp:positionH relativeFrom="column">
                        <wp:posOffset>1729740</wp:posOffset>
                      </wp:positionH>
                      <wp:positionV relativeFrom="paragraph">
                        <wp:posOffset>65405</wp:posOffset>
                      </wp:positionV>
                      <wp:extent cx="1228090" cy="995680"/>
                      <wp:effectExtent l="0" t="0" r="10160" b="13970"/>
                      <wp:wrapNone/>
                      <wp:docPr id="10" name="10 Pentágon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8090" cy="995680"/>
                              </a:xfrm>
                              <a:prstGeom prst="homePlat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F5D57" w:rsidRPr="00271FFE" w:rsidRDefault="001F5D57" w:rsidP="001F5D57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Evidenciar los outcomes y darles un valor</w:t>
                                  </w:r>
                                </w:p>
                                <w:p w:rsidR="001F5D57" w:rsidRPr="00271FFE" w:rsidRDefault="001F5D57" w:rsidP="001F5D57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10 Pentágono" o:spid="_x0000_s1029" type="#_x0000_t15" style="position:absolute;margin-left:136.2pt;margin-top:5.15pt;width:96.7pt;height:7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" adj="12844" fillcolor="#4f81bd" strokecolor="#385d8a" strokeweight="2pt">
                      <v:textbox>
                        <w:txbxContent>
                          <w:p w:rsidR="001F5D57" w:rsidRPr="00271FFE" w:rsidRDefault="001F5D57" w:rsidP="001F5D57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Evidenciar los outcomes y darles un valor</w:t>
                            </w:r>
                          </w:p>
                          <w:p w:rsidR="001F5D57" w:rsidRPr="00271FFE" w:rsidRDefault="001F5D57" w:rsidP="001F5D57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7A37">
              <w:rPr>
                <w:rFonts w:ascii="Arial" w:hAnsi="Arial" w:cs="Arial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D35C0D" wp14:editId="0D7F61ED">
                      <wp:simplePos x="0" y="0"/>
                      <wp:positionH relativeFrom="column">
                        <wp:posOffset>2644140</wp:posOffset>
                      </wp:positionH>
                      <wp:positionV relativeFrom="paragraph">
                        <wp:posOffset>65405</wp:posOffset>
                      </wp:positionV>
                      <wp:extent cx="1228090" cy="995680"/>
                      <wp:effectExtent l="0" t="0" r="10160" b="13970"/>
                      <wp:wrapNone/>
                      <wp:docPr id="11" name="11 Pentágon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8090" cy="995680"/>
                              </a:xfrm>
                              <a:prstGeom prst="homePlat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F5D57" w:rsidRPr="00271FFE" w:rsidRDefault="001F5D57" w:rsidP="001F5D57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Establecer el impacto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11 Pentágono" o:spid="_x0000_s1030" type="#_x0000_t15" style="position:absolute;margin-left:208.2pt;margin-top:5.15pt;width:96.7pt;height:78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" adj="12844" fillcolor="#4f81bd" strokecolor="#385d8a" strokeweight="2pt">
                      <v:textbox>
                        <w:txbxContent>
                          <w:p w:rsidR="001F5D57" w:rsidRPr="00271FFE" w:rsidRDefault="001F5D57" w:rsidP="001F5D57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Establecer el impacto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7A37">
              <w:rPr>
                <w:rFonts w:ascii="Arial" w:hAnsi="Arial" w:cs="Arial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DC76AB" wp14:editId="26C17974">
                      <wp:simplePos x="0" y="0"/>
                      <wp:positionH relativeFrom="column">
                        <wp:posOffset>3545205</wp:posOffset>
                      </wp:positionH>
                      <wp:positionV relativeFrom="paragraph">
                        <wp:posOffset>65405</wp:posOffset>
                      </wp:positionV>
                      <wp:extent cx="1228090" cy="995680"/>
                      <wp:effectExtent l="0" t="0" r="10160" b="13970"/>
                      <wp:wrapNone/>
                      <wp:docPr id="12" name="12 Pentágon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8090" cy="995680"/>
                              </a:xfrm>
                              <a:prstGeom prst="homePlat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F5D57" w:rsidRPr="00271FFE" w:rsidRDefault="001F5D57" w:rsidP="001F5D57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Calcular el SROI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12 Pentágono" o:spid="_x0000_s1031" type="#_x0000_t15" style="position:absolute;margin-left:279.15pt;margin-top:5.15pt;width:96.7pt;height:7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" adj="12844" fillcolor="#4f81bd" strokecolor="#385d8a" strokeweight="2pt">
                      <v:textbox>
                        <w:txbxContent>
                          <w:p w:rsidR="001F5D57" w:rsidRPr="00271FFE" w:rsidRDefault="001F5D57" w:rsidP="001F5D57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Calcular el SROI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F5D57" w:rsidRPr="00087A37" w:rsidRDefault="001F5D57" w:rsidP="00A62312">
            <w:pPr>
              <w:spacing w:line="276" w:lineRule="auto"/>
              <w:rPr>
                <w:rFonts w:ascii="Arial" w:hAnsi="Arial" w:cs="Arial"/>
              </w:rPr>
            </w:pPr>
          </w:p>
          <w:p w:rsidR="001F5D57" w:rsidRPr="00087A37" w:rsidRDefault="001F5D57" w:rsidP="00A62312">
            <w:pPr>
              <w:spacing w:line="276" w:lineRule="auto"/>
              <w:rPr>
                <w:rFonts w:ascii="Arial" w:hAnsi="Arial" w:cs="Arial"/>
              </w:rPr>
            </w:pPr>
          </w:p>
          <w:p w:rsidR="001F5D57" w:rsidRPr="00087A37" w:rsidRDefault="001F5D57" w:rsidP="00A62312">
            <w:pPr>
              <w:spacing w:line="276" w:lineRule="auto"/>
              <w:rPr>
                <w:rFonts w:ascii="Arial" w:hAnsi="Arial" w:cs="Arial"/>
              </w:rPr>
            </w:pPr>
          </w:p>
          <w:p w:rsidR="001F5D57" w:rsidRPr="00087A37" w:rsidRDefault="001F5D57" w:rsidP="00A62312">
            <w:pPr>
              <w:spacing w:line="276" w:lineRule="auto"/>
              <w:rPr>
                <w:rFonts w:ascii="Arial" w:hAnsi="Arial" w:cs="Arial"/>
              </w:rPr>
            </w:pPr>
          </w:p>
          <w:p w:rsidR="001F5D57" w:rsidRPr="00087A37" w:rsidRDefault="001F5D57" w:rsidP="00A62312">
            <w:pPr>
              <w:spacing w:line="276" w:lineRule="auto"/>
              <w:rPr>
                <w:rFonts w:ascii="Arial" w:hAnsi="Arial" w:cs="Arial"/>
              </w:rPr>
            </w:pPr>
          </w:p>
          <w:p w:rsidR="001F5D57" w:rsidRPr="00087A37" w:rsidRDefault="001F5D57" w:rsidP="00A62312">
            <w:pPr>
              <w:spacing w:line="276" w:lineRule="auto"/>
              <w:rPr>
                <w:rFonts w:ascii="Arial" w:hAnsi="Arial" w:cs="Arial"/>
              </w:rPr>
            </w:pPr>
          </w:p>
          <w:p w:rsidR="001F5D57" w:rsidRPr="00087A37" w:rsidRDefault="001F5D57" w:rsidP="00A62312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1F5D57" w:rsidRPr="00087A37" w:rsidRDefault="001F5D57" w:rsidP="001F5D57">
      <w:pPr>
        <w:suppressAutoHyphens/>
        <w:rPr>
          <w:rFonts w:ascii="Arial" w:eastAsia="Calibri" w:hAnsi="Arial" w:cs="Arial"/>
          <w:color w:val="800000"/>
          <w:lang w:eastAsia="zh-CN"/>
        </w:rPr>
      </w:pPr>
    </w:p>
    <w:p w:rsidR="001F5D57" w:rsidRPr="00087A37" w:rsidRDefault="001F5D57" w:rsidP="001F5D57">
      <w:pPr>
        <w:rPr>
          <w:rFonts w:ascii="Arial" w:eastAsia="Calibri" w:hAnsi="Arial" w:cs="Arial"/>
          <w:kern w:val="1"/>
          <w:lang w:eastAsia="zh-CN"/>
        </w:rPr>
      </w:pPr>
    </w:p>
    <w:p w:rsidR="001F5D57" w:rsidRPr="00087A37" w:rsidRDefault="001F5D57" w:rsidP="001F5D57">
      <w:pPr>
        <w:rPr>
          <w:rFonts w:ascii="Arial" w:eastAsia="Calibri" w:hAnsi="Arial" w:cs="Arial"/>
          <w:kern w:val="1"/>
          <w:lang w:eastAsia="zh-CN"/>
        </w:rPr>
      </w:pPr>
      <w:r w:rsidRPr="00087A37">
        <w:rPr>
          <w:rFonts w:ascii="Arial" w:hAnsi="Arial" w:cs="Arial"/>
          <w:b/>
          <w:noProof/>
          <w:lang w:eastAsia="es-ES"/>
        </w:rPr>
        <w:drawing>
          <wp:inline distT="0" distB="0" distL="0" distR="0" wp14:anchorId="4EC13C18" wp14:editId="662B5123">
            <wp:extent cx="5400040" cy="3150235"/>
            <wp:effectExtent l="0" t="0" r="0" b="0"/>
            <wp:docPr id="6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1F5D57" w:rsidRPr="00BC3186" w:rsidRDefault="001F5D57" w:rsidP="001F5D57">
      <w:pPr>
        <w:rPr>
          <w:rFonts w:ascii="Arial" w:eastAsia="Calibri" w:hAnsi="Arial" w:cs="Arial"/>
          <w:sz w:val="18"/>
          <w:szCs w:val="18"/>
          <w:lang w:eastAsia="zh-CN"/>
        </w:rPr>
      </w:pPr>
      <w:r w:rsidRPr="00BC3186">
        <w:rPr>
          <w:rFonts w:ascii="Arial" w:eastAsia="Calibri" w:hAnsi="Arial" w:cs="Arial"/>
          <w:sz w:val="18"/>
          <w:szCs w:val="18"/>
          <w:lang w:eastAsia="zh-CN"/>
        </w:rPr>
        <w:t>Fuente: Elaboración propia</w:t>
      </w:r>
    </w:p>
    <w:p w:rsidR="001F5D57" w:rsidRPr="00087A37" w:rsidRDefault="001F5D57" w:rsidP="001F5D57">
      <w:pPr>
        <w:rPr>
          <w:rFonts w:ascii="Arial" w:eastAsia="Calibri" w:hAnsi="Arial" w:cs="Arial"/>
          <w:lang w:eastAsia="zh-CN"/>
        </w:rPr>
      </w:pPr>
    </w:p>
    <w:p w:rsidR="001F5D57" w:rsidRPr="00087A37" w:rsidRDefault="001F5D57" w:rsidP="001F5D57">
      <w:pPr>
        <w:rPr>
          <w:rFonts w:ascii="Arial" w:hAnsi="Arial" w:cs="Arial"/>
          <w:b/>
        </w:rPr>
      </w:pPr>
      <w:r w:rsidRPr="00087A37">
        <w:rPr>
          <w:rFonts w:ascii="Arial" w:hAnsi="Arial" w:cs="Arial"/>
          <w:b/>
          <w:noProof/>
          <w:lang w:eastAsia="es-ES"/>
        </w:rPr>
        <w:drawing>
          <wp:inline distT="0" distB="0" distL="0" distR="0" wp14:anchorId="3CBBF77F" wp14:editId="1212A346">
            <wp:extent cx="5400040" cy="3150235"/>
            <wp:effectExtent l="0" t="0" r="0" b="0"/>
            <wp:docPr id="7" name="Gráfico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1F5D57" w:rsidRPr="00BC3186" w:rsidRDefault="001F5D57" w:rsidP="001F5D57">
      <w:pPr>
        <w:tabs>
          <w:tab w:val="left" w:pos="6323"/>
        </w:tabs>
        <w:rPr>
          <w:rFonts w:ascii="Arial" w:eastAsia="Calibri" w:hAnsi="Arial" w:cs="Arial"/>
          <w:sz w:val="18"/>
          <w:szCs w:val="18"/>
          <w:lang w:eastAsia="zh-CN"/>
        </w:rPr>
      </w:pPr>
      <w:r w:rsidRPr="00BC3186">
        <w:rPr>
          <w:rFonts w:ascii="Arial" w:eastAsia="Calibri" w:hAnsi="Arial" w:cs="Arial"/>
          <w:sz w:val="18"/>
          <w:szCs w:val="18"/>
          <w:lang w:eastAsia="zh-CN"/>
        </w:rPr>
        <w:t>Fuente: Elaboración propia</w:t>
      </w:r>
      <w:r w:rsidRPr="00BC3186">
        <w:rPr>
          <w:rFonts w:ascii="Arial" w:eastAsia="Calibri" w:hAnsi="Arial" w:cs="Arial"/>
          <w:sz w:val="18"/>
          <w:szCs w:val="18"/>
          <w:lang w:eastAsia="zh-CN"/>
        </w:rPr>
        <w:tab/>
      </w:r>
    </w:p>
    <w:p w:rsidR="001F5D57" w:rsidRPr="001F5D57" w:rsidRDefault="001F5D57" w:rsidP="001F5D57">
      <w:bookmarkStart w:id="0" w:name="_GoBack"/>
      <w:bookmarkEnd w:id="0"/>
    </w:p>
    <w:sectPr w:rsidR="001F5D57" w:rsidRPr="001F5D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E60"/>
    <w:rsid w:val="001F5D57"/>
    <w:rsid w:val="003B0E60"/>
    <w:rsid w:val="003D28BB"/>
    <w:rsid w:val="00430468"/>
    <w:rsid w:val="00551326"/>
    <w:rsid w:val="005A3310"/>
    <w:rsid w:val="0064023A"/>
    <w:rsid w:val="009D0CE3"/>
    <w:rsid w:val="009D3FE9"/>
    <w:rsid w:val="00B02E50"/>
    <w:rsid w:val="00CA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402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40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2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402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40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2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3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 sz="900">
                <a:solidFill>
                  <a:schemeClr val="tx2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Gráfico 1. </a:t>
            </a:r>
          </a:p>
          <a:p>
            <a:pPr>
              <a:defRPr/>
            </a:pPr>
            <a:r>
              <a:rPr lang="en-US" sz="900">
                <a:solidFill>
                  <a:schemeClr val="tx2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Edades de los/as participantes</a:t>
            </a:r>
          </a:p>
        </c:rich>
      </c:tx>
      <c:layout>
        <c:manualLayout>
          <c:xMode val="edge"/>
          <c:yMode val="edge"/>
          <c:x val="0.22783950617283949"/>
          <c:y val="4.5519203413940258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Columna1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900" b="1">
                    <a:solidFill>
                      <a:schemeClr val="tx2"/>
                    </a:solidFill>
                    <a:latin typeface="Arial" panose="020B0604020202020204" pitchFamily="34" charset="0"/>
                    <a:cs typeface="Arial" panose="020B0604020202020204" pitchFamily="34" charset="0"/>
                  </a:defRPr>
                </a:pPr>
                <a:endParaRPr lang="es-E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Hoja1!$A$2:$A$8</c:f>
              <c:strCache>
                <c:ptCount val="7"/>
                <c:pt idx="0">
                  <c:v>E1</c:v>
                </c:pt>
                <c:pt idx="1">
                  <c:v>E2</c:v>
                </c:pt>
                <c:pt idx="2">
                  <c:v>E3</c:v>
                </c:pt>
                <c:pt idx="3">
                  <c:v>E4</c:v>
                </c:pt>
                <c:pt idx="4">
                  <c:v>E5</c:v>
                </c:pt>
                <c:pt idx="5">
                  <c:v>E6</c:v>
                </c:pt>
                <c:pt idx="6">
                  <c:v>E7</c:v>
                </c:pt>
              </c:strCache>
            </c:strRef>
          </c:cat>
          <c:val>
            <c:numRef>
              <c:f>Hoja1!$B$2:$B$8</c:f>
              <c:numCache>
                <c:formatCode>General</c:formatCode>
                <c:ptCount val="7"/>
                <c:pt idx="0">
                  <c:v>63</c:v>
                </c:pt>
                <c:pt idx="1">
                  <c:v>55</c:v>
                </c:pt>
                <c:pt idx="2">
                  <c:v>52</c:v>
                </c:pt>
                <c:pt idx="3">
                  <c:v>42</c:v>
                </c:pt>
                <c:pt idx="4">
                  <c:v>16</c:v>
                </c:pt>
                <c:pt idx="5">
                  <c:v>20</c:v>
                </c:pt>
                <c:pt idx="6">
                  <c:v>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8192256"/>
        <c:axId val="168194048"/>
      </c:barChart>
      <c:catAx>
        <c:axId val="1681922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solidFill>
                  <a:schemeClr val="tx2"/>
                </a:solidFill>
                <a:latin typeface="Arial" panose="020B0604020202020204" pitchFamily="34" charset="0"/>
                <a:cs typeface="Arial" panose="020B0604020202020204" pitchFamily="34" charset="0"/>
              </a:defRPr>
            </a:pPr>
            <a:endParaRPr lang="es-ES"/>
          </a:p>
        </c:txPr>
        <c:crossAx val="168194048"/>
        <c:crosses val="autoZero"/>
        <c:auto val="1"/>
        <c:lblAlgn val="ctr"/>
        <c:lblOffset val="100"/>
        <c:noMultiLvlLbl val="0"/>
      </c:catAx>
      <c:valAx>
        <c:axId val="168194048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6819225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 sz="900">
                <a:solidFill>
                  <a:schemeClr val="tx2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Gráfico 3. </a:t>
            </a:r>
          </a:p>
          <a:p>
            <a:pPr>
              <a:defRPr/>
            </a:pPr>
            <a:r>
              <a:rPr lang="en-US" sz="900">
                <a:solidFill>
                  <a:schemeClr val="tx2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Distribución</a:t>
            </a:r>
            <a:r>
              <a:rPr lang="en-US" sz="900" baseline="0">
                <a:solidFill>
                  <a:schemeClr val="tx2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 del valor total por agente de interés</a:t>
            </a:r>
            <a:endParaRPr lang="en-US" sz="900">
              <a:solidFill>
                <a:schemeClr val="tx2"/>
              </a:solidFill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Columna1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900" b="1">
                    <a:solidFill>
                      <a:schemeClr val="tx2"/>
                    </a:solidFill>
                    <a:latin typeface="Arial" panose="020B0604020202020204" pitchFamily="34" charset="0"/>
                    <a:cs typeface="Arial" panose="020B0604020202020204" pitchFamily="34" charset="0"/>
                  </a:defRPr>
                </a:pPr>
                <a:endParaRPr lang="es-E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Hoja1!$A$2:$A$7</c:f>
              <c:strCache>
                <c:ptCount val="6"/>
                <c:pt idx="0">
                  <c:v>Junta de Andalucía</c:v>
                </c:pt>
                <c:pt idx="1">
                  <c:v>VIAndalucía</c:v>
                </c:pt>
                <c:pt idx="2">
                  <c:v>Asistentes Personales</c:v>
                </c:pt>
                <c:pt idx="3">
                  <c:v>Personas Usuarias</c:v>
                </c:pt>
                <c:pt idx="4">
                  <c:v>Entorno Familiar</c:v>
                </c:pt>
                <c:pt idx="5">
                  <c:v>Admon. Gral. Estado</c:v>
                </c:pt>
              </c:strCache>
            </c:strRef>
          </c:cat>
          <c:val>
            <c:numRef>
              <c:f>Hoja1!$B$2:$B$7</c:f>
              <c:numCache>
                <c:formatCode>#,##0.00</c:formatCode>
                <c:ptCount val="6"/>
                <c:pt idx="0">
                  <c:v>35673.94</c:v>
                </c:pt>
                <c:pt idx="1">
                  <c:v>11489.4</c:v>
                </c:pt>
                <c:pt idx="2">
                  <c:v>40598.519999999997</c:v>
                </c:pt>
                <c:pt idx="3">
                  <c:v>319785.31</c:v>
                </c:pt>
                <c:pt idx="4">
                  <c:v>219767.58</c:v>
                </c:pt>
                <c:pt idx="5">
                  <c:v>103734.5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8631424"/>
        <c:axId val="138649600"/>
      </c:barChart>
      <c:catAx>
        <c:axId val="138631424"/>
        <c:scaling>
          <c:orientation val="minMax"/>
        </c:scaling>
        <c:delete val="0"/>
        <c:axPos val="b"/>
        <c:majorTickMark val="out"/>
        <c:minorTickMark val="none"/>
        <c:tickLblPos val="nextTo"/>
        <c:crossAx val="138649600"/>
        <c:crosses val="autoZero"/>
        <c:auto val="1"/>
        <c:lblAlgn val="ctr"/>
        <c:lblOffset val="100"/>
        <c:noMultiLvlLbl val="0"/>
      </c:catAx>
      <c:valAx>
        <c:axId val="138649600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13863142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 sz="900">
                <a:solidFill>
                  <a:schemeClr val="tx2"/>
                </a:solidFill>
                <a:latin typeface="Arial" pitchFamily="34" charset="0"/>
                <a:cs typeface="Arial" pitchFamily="34" charset="0"/>
              </a:rPr>
              <a:t>Gráfico 4. Distribución</a:t>
            </a:r>
            <a:r>
              <a:rPr lang="en-US" sz="900" baseline="0">
                <a:solidFill>
                  <a:schemeClr val="tx2"/>
                </a:solidFill>
                <a:latin typeface="Arial" pitchFamily="34" charset="0"/>
                <a:cs typeface="Arial" pitchFamily="34" charset="0"/>
              </a:rPr>
              <a:t> del valor porcentual del impacto en las personas usuarias</a:t>
            </a:r>
            <a:endParaRPr lang="en-US" sz="900">
              <a:solidFill>
                <a:schemeClr val="tx2"/>
              </a:solidFill>
              <a:latin typeface="Arial" pitchFamily="34" charset="0"/>
              <a:cs typeface="Arial" pitchFamily="34" charset="0"/>
            </a:endParaRP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Columna1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900" b="1">
                    <a:solidFill>
                      <a:schemeClr val="tx2"/>
                    </a:solidFill>
                    <a:latin typeface="Arial" pitchFamily="34" charset="0"/>
                    <a:cs typeface="Arial" pitchFamily="34" charset="0"/>
                  </a:defRPr>
                </a:pPr>
                <a:endParaRPr lang="es-E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Hoja1!$A$2:$A$12</c:f>
              <c:strCache>
                <c:ptCount val="11"/>
                <c:pt idx="0">
                  <c:v>Mejora AVD</c:v>
                </c:pt>
                <c:pt idx="1">
                  <c:v>Mejora A. Doméstica</c:v>
                </c:pt>
                <c:pt idx="2">
                  <c:v>Mejora A. fuera hogar</c:v>
                </c:pt>
                <c:pt idx="3">
                  <c:v>Mejora B. Físico</c:v>
                </c:pt>
                <c:pt idx="4">
                  <c:v>Mejora B. Emocional</c:v>
                </c:pt>
                <c:pt idx="5">
                  <c:v>Desarrollo Personal</c:v>
                </c:pt>
                <c:pt idx="6">
                  <c:v>Mejora relaciones familiares</c:v>
                </c:pt>
                <c:pt idx="7">
                  <c:v>Mayor participación social</c:v>
                </c:pt>
                <c:pt idx="8">
                  <c:v>Contribución mundo laboral</c:v>
                </c:pt>
                <c:pt idx="9">
                  <c:v>Mejora Habilidades con AP</c:v>
                </c:pt>
                <c:pt idx="10">
                  <c:v>Mejora B. material</c:v>
                </c:pt>
              </c:strCache>
            </c:strRef>
          </c:cat>
          <c:val>
            <c:numRef>
              <c:f>Hoja1!$B$2:$B$12</c:f>
              <c:numCache>
                <c:formatCode>#,##0.00</c:formatCode>
                <c:ptCount val="11"/>
                <c:pt idx="0">
                  <c:v>0.33</c:v>
                </c:pt>
                <c:pt idx="1">
                  <c:v>0.19</c:v>
                </c:pt>
                <c:pt idx="2">
                  <c:v>0.43</c:v>
                </c:pt>
                <c:pt idx="3">
                  <c:v>0.15</c:v>
                </c:pt>
                <c:pt idx="4">
                  <c:v>0.04</c:v>
                </c:pt>
                <c:pt idx="5">
                  <c:v>0.23</c:v>
                </c:pt>
                <c:pt idx="6">
                  <c:v>0.03</c:v>
                </c:pt>
                <c:pt idx="7">
                  <c:v>0.02</c:v>
                </c:pt>
                <c:pt idx="8">
                  <c:v>0.02</c:v>
                </c:pt>
                <c:pt idx="9" formatCode="General">
                  <c:v>0</c:v>
                </c:pt>
                <c:pt idx="10">
                  <c:v>0.15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3592576"/>
        <c:axId val="173594112"/>
      </c:barChart>
      <c:catAx>
        <c:axId val="1735925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73594112"/>
        <c:crosses val="autoZero"/>
        <c:auto val="1"/>
        <c:lblAlgn val="ctr"/>
        <c:lblOffset val="100"/>
        <c:noMultiLvlLbl val="0"/>
      </c:catAx>
      <c:valAx>
        <c:axId val="173594112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17359257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1885</Words>
  <Characters>10368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dc:description/>
  <cp:lastModifiedBy>Antonio</cp:lastModifiedBy>
  <cp:revision>9</cp:revision>
  <dcterms:created xsi:type="dcterms:W3CDTF">2017-10-27T10:10:00Z</dcterms:created>
  <dcterms:modified xsi:type="dcterms:W3CDTF">2017-12-26T16:41:00Z</dcterms:modified>
</cp:coreProperties>
</file>