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450E" w:rsidRPr="000948F1" w:rsidRDefault="00224782" w:rsidP="0071450E">
      <w:pPr>
        <w:pStyle w:val="Ttulo"/>
        <w:spacing w:after="0"/>
        <w:rPr>
          <w:rFonts w:ascii="Arial" w:hAnsi="Arial" w:cs="Arial"/>
          <w:b/>
          <w:sz w:val="22"/>
          <w:szCs w:val="22"/>
        </w:rPr>
      </w:pPr>
      <w:r w:rsidRPr="000948F1">
        <w:rPr>
          <w:rFonts w:ascii="Arial" w:hAnsi="Arial" w:cs="Arial"/>
          <w:b/>
          <w:sz w:val="22"/>
          <w:szCs w:val="22"/>
        </w:rPr>
        <w:t>Aproximación al a</w:t>
      </w:r>
      <w:r w:rsidR="002E4A36" w:rsidRPr="000948F1">
        <w:rPr>
          <w:rFonts w:ascii="Arial" w:hAnsi="Arial" w:cs="Arial"/>
          <w:b/>
          <w:sz w:val="22"/>
          <w:szCs w:val="22"/>
        </w:rPr>
        <w:t xml:space="preserve">nálisis costo-beneficio </w:t>
      </w:r>
      <w:r w:rsidRPr="000948F1">
        <w:rPr>
          <w:rFonts w:ascii="Arial" w:hAnsi="Arial" w:cs="Arial"/>
          <w:b/>
          <w:sz w:val="22"/>
          <w:szCs w:val="22"/>
        </w:rPr>
        <w:t xml:space="preserve">entre empleo con apoyo y centros especiales de empleo mediante simulación </w:t>
      </w:r>
      <w:r w:rsidR="00DB0C6C" w:rsidRPr="000948F1">
        <w:rPr>
          <w:rFonts w:ascii="Arial" w:hAnsi="Arial" w:cs="Arial"/>
          <w:b/>
          <w:sz w:val="22"/>
          <w:szCs w:val="22"/>
        </w:rPr>
        <w:t>comparativa con 24 trabajadores</w:t>
      </w:r>
    </w:p>
    <w:p w:rsidR="007F04D3" w:rsidRPr="000948F1" w:rsidRDefault="007F04D3" w:rsidP="007F04D3">
      <w:pPr>
        <w:spacing w:after="0" w:line="240" w:lineRule="auto"/>
        <w:rPr>
          <w:rFonts w:ascii="Arial" w:hAnsi="Arial" w:cs="Arial"/>
          <w:sz w:val="22"/>
        </w:rPr>
      </w:pPr>
    </w:p>
    <w:p w:rsidR="007F04D3" w:rsidRPr="000948F1" w:rsidRDefault="00D5745B" w:rsidP="007F04D3">
      <w:pPr>
        <w:spacing w:after="0" w:line="240" w:lineRule="auto"/>
        <w:jc w:val="center"/>
        <w:rPr>
          <w:rFonts w:ascii="Arial" w:hAnsi="Arial" w:cs="Arial"/>
          <w:b/>
          <w:sz w:val="22"/>
        </w:rPr>
      </w:pPr>
      <w:r w:rsidRPr="000948F1">
        <w:rPr>
          <w:rFonts w:ascii="Arial" w:hAnsi="Arial" w:cs="Arial"/>
          <w:b/>
          <w:sz w:val="22"/>
        </w:rPr>
        <w:t>Jordán de Urríes, F. B.</w:t>
      </w:r>
      <w:r w:rsidR="001F6ECF" w:rsidRPr="000948F1">
        <w:rPr>
          <w:rFonts w:ascii="Arial" w:hAnsi="Arial" w:cs="Arial"/>
          <w:b/>
          <w:sz w:val="22"/>
          <w:vertAlign w:val="superscript"/>
        </w:rPr>
        <w:t>*</w:t>
      </w:r>
      <w:r w:rsidRPr="000948F1">
        <w:rPr>
          <w:rFonts w:ascii="Arial" w:hAnsi="Arial" w:cs="Arial"/>
          <w:b/>
          <w:sz w:val="22"/>
        </w:rPr>
        <w:t xml:space="preserve">, </w:t>
      </w:r>
      <w:r w:rsidR="00924395" w:rsidRPr="000948F1">
        <w:rPr>
          <w:rFonts w:ascii="Arial" w:hAnsi="Arial" w:cs="Arial"/>
          <w:b/>
          <w:sz w:val="22"/>
        </w:rPr>
        <w:t xml:space="preserve">de León, D., </w:t>
      </w:r>
      <w:r w:rsidR="007F04D3" w:rsidRPr="000948F1">
        <w:rPr>
          <w:rFonts w:ascii="Arial" w:hAnsi="Arial" w:cs="Arial"/>
          <w:b/>
          <w:sz w:val="22"/>
        </w:rPr>
        <w:t>Hidalgo, F.</w:t>
      </w:r>
      <w:r w:rsidRPr="000948F1">
        <w:rPr>
          <w:rFonts w:ascii="Arial" w:hAnsi="Arial" w:cs="Arial"/>
          <w:b/>
          <w:sz w:val="22"/>
        </w:rPr>
        <w:t>,</w:t>
      </w:r>
      <w:r w:rsidR="007F04D3" w:rsidRPr="000948F1">
        <w:rPr>
          <w:rFonts w:ascii="Arial" w:hAnsi="Arial" w:cs="Arial"/>
          <w:b/>
          <w:sz w:val="22"/>
        </w:rPr>
        <w:t xml:space="preserve"> Martínez, S.</w:t>
      </w:r>
      <w:r w:rsidRPr="000948F1">
        <w:rPr>
          <w:rFonts w:ascii="Arial" w:hAnsi="Arial" w:cs="Arial"/>
          <w:b/>
          <w:sz w:val="22"/>
        </w:rPr>
        <w:t xml:space="preserve"> y Santamaría, M.</w:t>
      </w:r>
    </w:p>
    <w:p w:rsidR="001F6ECF" w:rsidRPr="000948F1" w:rsidRDefault="001F6ECF" w:rsidP="007F04D3">
      <w:pPr>
        <w:spacing w:after="0" w:line="240" w:lineRule="auto"/>
        <w:rPr>
          <w:rFonts w:ascii="Arial" w:hAnsi="Arial" w:cs="Arial"/>
          <w:sz w:val="22"/>
        </w:rPr>
      </w:pPr>
    </w:p>
    <w:p w:rsidR="008E03B2" w:rsidRPr="000948F1" w:rsidRDefault="001F6ECF" w:rsidP="007F04D3">
      <w:pPr>
        <w:spacing w:after="0" w:line="240" w:lineRule="auto"/>
        <w:rPr>
          <w:rFonts w:ascii="Arial" w:hAnsi="Arial" w:cs="Arial"/>
          <w:sz w:val="22"/>
        </w:rPr>
      </w:pPr>
      <w:r w:rsidRPr="000948F1">
        <w:rPr>
          <w:rFonts w:ascii="Arial" w:hAnsi="Arial" w:cs="Arial"/>
          <w:sz w:val="22"/>
        </w:rPr>
        <w:t>*INICO, Universidad de Salamanca (bjordan@usal.es)</w:t>
      </w:r>
    </w:p>
    <w:p w:rsidR="001F6ECF" w:rsidRPr="000948F1" w:rsidRDefault="001F6ECF" w:rsidP="007F04D3">
      <w:pPr>
        <w:spacing w:after="0" w:line="240" w:lineRule="auto"/>
        <w:rPr>
          <w:rFonts w:ascii="Arial" w:hAnsi="Arial" w:cs="Arial"/>
          <w:sz w:val="22"/>
        </w:rPr>
      </w:pPr>
    </w:p>
    <w:p w:rsidR="008E2D46" w:rsidRPr="000948F1" w:rsidRDefault="002E4A36" w:rsidP="007F04D3">
      <w:pPr>
        <w:pStyle w:val="Prrafodelista"/>
        <w:spacing w:after="0" w:line="240" w:lineRule="auto"/>
        <w:ind w:left="0"/>
        <w:rPr>
          <w:rFonts w:ascii="Arial" w:hAnsi="Arial" w:cs="Arial"/>
          <w:b/>
          <w:sz w:val="22"/>
        </w:rPr>
      </w:pPr>
      <w:r w:rsidRPr="000948F1">
        <w:rPr>
          <w:rFonts w:ascii="Arial" w:hAnsi="Arial" w:cs="Arial"/>
          <w:b/>
          <w:sz w:val="22"/>
        </w:rPr>
        <w:t>Palabras clave:</w:t>
      </w:r>
    </w:p>
    <w:p w:rsidR="002E4A36" w:rsidRPr="000948F1" w:rsidRDefault="002E4A36" w:rsidP="007F04D3">
      <w:pPr>
        <w:pStyle w:val="Prrafodelista"/>
        <w:spacing w:after="0" w:line="240" w:lineRule="auto"/>
        <w:ind w:left="0"/>
        <w:rPr>
          <w:rFonts w:ascii="Arial" w:hAnsi="Arial" w:cs="Arial"/>
          <w:sz w:val="22"/>
        </w:rPr>
      </w:pPr>
      <w:proofErr w:type="gramStart"/>
      <w:r w:rsidRPr="000948F1">
        <w:rPr>
          <w:rFonts w:ascii="Arial" w:hAnsi="Arial" w:cs="Arial"/>
          <w:sz w:val="22"/>
        </w:rPr>
        <w:t>discapacidad</w:t>
      </w:r>
      <w:proofErr w:type="gramEnd"/>
      <w:r w:rsidRPr="000948F1">
        <w:rPr>
          <w:rFonts w:ascii="Arial" w:hAnsi="Arial" w:cs="Arial"/>
          <w:sz w:val="22"/>
        </w:rPr>
        <w:t>, costo-beneficio, empleo con apoyo, centro especial de empleo.</w:t>
      </w:r>
    </w:p>
    <w:p w:rsidR="00EF4FD2" w:rsidRPr="000948F1" w:rsidRDefault="00EF4FD2" w:rsidP="007F04D3">
      <w:pPr>
        <w:pStyle w:val="Prrafodelista"/>
        <w:spacing w:after="0" w:line="240" w:lineRule="auto"/>
        <w:ind w:left="0"/>
        <w:rPr>
          <w:rFonts w:ascii="Arial" w:hAnsi="Arial" w:cs="Arial"/>
          <w:sz w:val="22"/>
        </w:rPr>
      </w:pPr>
    </w:p>
    <w:p w:rsidR="00EF4FD2" w:rsidRPr="000948F1" w:rsidRDefault="002E4A36" w:rsidP="007F04D3">
      <w:pPr>
        <w:pStyle w:val="Prrafodelista"/>
        <w:spacing w:after="0" w:line="240" w:lineRule="auto"/>
        <w:ind w:left="0"/>
        <w:rPr>
          <w:rFonts w:ascii="Arial" w:hAnsi="Arial" w:cs="Arial"/>
          <w:b/>
          <w:sz w:val="22"/>
        </w:rPr>
      </w:pPr>
      <w:r w:rsidRPr="000948F1">
        <w:rPr>
          <w:rFonts w:ascii="Arial" w:hAnsi="Arial" w:cs="Arial"/>
          <w:b/>
          <w:sz w:val="22"/>
        </w:rPr>
        <w:t>Resumen</w:t>
      </w:r>
      <w:r w:rsidR="008E2D46" w:rsidRPr="000948F1">
        <w:rPr>
          <w:rFonts w:ascii="Arial" w:hAnsi="Arial" w:cs="Arial"/>
          <w:b/>
          <w:sz w:val="22"/>
        </w:rPr>
        <w:t>:</w:t>
      </w:r>
    </w:p>
    <w:p w:rsidR="00EF4FD2" w:rsidRPr="000948F1" w:rsidRDefault="00924395" w:rsidP="007F04D3">
      <w:pPr>
        <w:spacing w:after="0" w:line="240" w:lineRule="auto"/>
        <w:rPr>
          <w:rFonts w:ascii="Arial" w:hAnsi="Arial" w:cs="Arial"/>
          <w:sz w:val="22"/>
          <w:lang w:val="es-ES_tradnl"/>
        </w:rPr>
      </w:pPr>
      <w:r w:rsidRPr="000948F1">
        <w:rPr>
          <w:rFonts w:ascii="Arial" w:hAnsi="Arial" w:cs="Arial"/>
          <w:sz w:val="22"/>
          <w:lang w:val="es-ES_tradnl"/>
        </w:rPr>
        <w:t xml:space="preserve">El presente trabajo </w:t>
      </w:r>
      <w:r w:rsidR="00FE46A8" w:rsidRPr="000948F1">
        <w:rPr>
          <w:rFonts w:ascii="Arial" w:hAnsi="Arial" w:cs="Arial"/>
          <w:sz w:val="22"/>
          <w:lang w:val="es-ES_tradnl"/>
        </w:rPr>
        <w:t>afronta un</w:t>
      </w:r>
      <w:r w:rsidR="008C494F" w:rsidRPr="000948F1">
        <w:rPr>
          <w:rFonts w:ascii="Arial" w:hAnsi="Arial" w:cs="Arial"/>
          <w:sz w:val="22"/>
          <w:lang w:val="es-ES_tradnl"/>
        </w:rPr>
        <w:t>a aproximación al</w:t>
      </w:r>
      <w:r w:rsidR="00FE46A8" w:rsidRPr="000948F1">
        <w:rPr>
          <w:rFonts w:ascii="Arial" w:hAnsi="Arial" w:cs="Arial"/>
          <w:sz w:val="22"/>
          <w:lang w:val="es-ES_tradnl"/>
        </w:rPr>
        <w:t xml:space="preserve"> análisis </w:t>
      </w:r>
      <w:r w:rsidR="008C494F" w:rsidRPr="000948F1">
        <w:rPr>
          <w:rFonts w:ascii="Arial" w:hAnsi="Arial" w:cs="Arial"/>
          <w:sz w:val="22"/>
          <w:lang w:val="es-ES_tradnl"/>
        </w:rPr>
        <w:t>coste beneficio comparando</w:t>
      </w:r>
      <w:r w:rsidR="00EF4FD2" w:rsidRPr="000948F1">
        <w:rPr>
          <w:rFonts w:ascii="Arial" w:hAnsi="Arial" w:cs="Arial"/>
          <w:sz w:val="22"/>
          <w:lang w:val="es-ES_tradnl"/>
        </w:rPr>
        <w:t xml:space="preserve"> </w:t>
      </w:r>
      <w:r w:rsidR="008C494F" w:rsidRPr="000948F1">
        <w:rPr>
          <w:rFonts w:ascii="Arial" w:hAnsi="Arial" w:cs="Arial"/>
          <w:sz w:val="22"/>
          <w:lang w:val="es-ES_tradnl"/>
        </w:rPr>
        <w:t>el</w:t>
      </w:r>
      <w:r w:rsidR="00EF4FD2" w:rsidRPr="000948F1">
        <w:rPr>
          <w:rFonts w:ascii="Arial" w:hAnsi="Arial" w:cs="Arial"/>
          <w:sz w:val="22"/>
          <w:lang w:val="es-ES_tradnl"/>
        </w:rPr>
        <w:t xml:space="preserve"> empleo con apoyo (ECA) </w:t>
      </w:r>
      <w:r w:rsidR="008C494F" w:rsidRPr="000948F1">
        <w:rPr>
          <w:rFonts w:ascii="Arial" w:hAnsi="Arial" w:cs="Arial"/>
          <w:sz w:val="22"/>
          <w:lang w:val="es-ES_tradnl"/>
        </w:rPr>
        <w:t>con el</w:t>
      </w:r>
      <w:r w:rsidR="00EF4FD2" w:rsidRPr="000948F1">
        <w:rPr>
          <w:rFonts w:ascii="Arial" w:hAnsi="Arial" w:cs="Arial"/>
          <w:sz w:val="22"/>
          <w:lang w:val="es-ES_tradnl"/>
        </w:rPr>
        <w:t xml:space="preserve"> centro especial de empleo (CEE), desde la perspectiva de la persona, la empresa y </w:t>
      </w:r>
      <w:r w:rsidR="008C494F" w:rsidRPr="000948F1">
        <w:rPr>
          <w:rFonts w:ascii="Arial" w:hAnsi="Arial" w:cs="Arial"/>
          <w:sz w:val="22"/>
          <w:lang w:val="es-ES_tradnl"/>
        </w:rPr>
        <w:t xml:space="preserve">la </w:t>
      </w:r>
      <w:r w:rsidR="00647D4E" w:rsidRPr="000948F1">
        <w:rPr>
          <w:rFonts w:ascii="Arial" w:hAnsi="Arial" w:cs="Arial"/>
          <w:sz w:val="22"/>
          <w:lang w:val="es-ES_tradnl"/>
        </w:rPr>
        <w:t>sociedad</w:t>
      </w:r>
      <w:r w:rsidR="00EF4FD2" w:rsidRPr="000948F1">
        <w:rPr>
          <w:rFonts w:ascii="Arial" w:hAnsi="Arial" w:cs="Arial"/>
          <w:sz w:val="22"/>
          <w:lang w:val="es-ES_tradnl"/>
        </w:rPr>
        <w:t>.</w:t>
      </w:r>
      <w:r w:rsidR="008C494F" w:rsidRPr="000948F1">
        <w:rPr>
          <w:rFonts w:ascii="Arial" w:hAnsi="Arial" w:cs="Arial"/>
          <w:sz w:val="22"/>
          <w:lang w:val="es-ES_tradnl"/>
        </w:rPr>
        <w:t xml:space="preserve"> Para ello se realiza una simulación con una muestra de 24 trabajadores en empleo ordinario mediante ECA y se obtienen datos hipotéticos para los mismos trabajadores si estuviesen en un empleo de similares características en un CEE.</w:t>
      </w:r>
    </w:p>
    <w:p w:rsidR="00EF4FD2" w:rsidRPr="000948F1" w:rsidRDefault="00EF4FD2" w:rsidP="007F04D3">
      <w:pPr>
        <w:spacing w:after="0" w:line="240" w:lineRule="auto"/>
        <w:rPr>
          <w:rFonts w:ascii="Arial" w:hAnsi="Arial" w:cs="Arial"/>
          <w:sz w:val="22"/>
          <w:lang w:val="es-ES_tradnl"/>
        </w:rPr>
      </w:pPr>
      <w:r w:rsidRPr="000948F1">
        <w:rPr>
          <w:rFonts w:ascii="Arial" w:hAnsi="Arial" w:cs="Arial"/>
          <w:sz w:val="22"/>
          <w:lang w:val="es-ES_tradnl"/>
        </w:rPr>
        <w:t xml:space="preserve">Los resultados muestran que </w:t>
      </w:r>
      <w:r w:rsidR="008C494F" w:rsidRPr="000948F1">
        <w:rPr>
          <w:rFonts w:ascii="Arial" w:hAnsi="Arial" w:cs="Arial"/>
          <w:sz w:val="22"/>
          <w:lang w:val="es-ES_tradnl"/>
        </w:rPr>
        <w:t>lo trabajadores</w:t>
      </w:r>
      <w:r w:rsidRPr="000948F1">
        <w:rPr>
          <w:rFonts w:ascii="Arial" w:hAnsi="Arial" w:cs="Arial"/>
          <w:sz w:val="22"/>
          <w:lang w:val="es-ES_tradnl"/>
        </w:rPr>
        <w:t xml:space="preserve"> en ECA trabajando las mismas horas tienen mayores ganancias por hora que en CEE (</w:t>
      </w:r>
      <w:r w:rsidR="0071450E" w:rsidRPr="000948F1">
        <w:rPr>
          <w:rFonts w:ascii="Arial" w:hAnsi="Arial" w:cs="Arial"/>
          <w:sz w:val="22"/>
          <w:lang w:val="es-ES_tradnl"/>
        </w:rPr>
        <w:t>9,22</w:t>
      </w:r>
      <w:r w:rsidRPr="000948F1">
        <w:rPr>
          <w:rFonts w:ascii="Arial" w:hAnsi="Arial" w:cs="Arial"/>
          <w:sz w:val="22"/>
          <w:lang w:val="es-ES_tradnl"/>
        </w:rPr>
        <w:t xml:space="preserve">€ frente a </w:t>
      </w:r>
      <w:r w:rsidR="0071450E" w:rsidRPr="000948F1">
        <w:rPr>
          <w:rFonts w:ascii="Arial" w:hAnsi="Arial" w:cs="Arial"/>
          <w:sz w:val="22"/>
          <w:lang w:val="es-ES_tradnl"/>
        </w:rPr>
        <w:t>4,59</w:t>
      </w:r>
      <w:r w:rsidRPr="000948F1">
        <w:rPr>
          <w:rFonts w:ascii="Arial" w:hAnsi="Arial" w:cs="Arial"/>
          <w:sz w:val="22"/>
          <w:lang w:val="es-ES_tradnl"/>
        </w:rPr>
        <w:t>€)</w:t>
      </w:r>
      <w:r w:rsidR="008C494F" w:rsidRPr="000948F1">
        <w:rPr>
          <w:rFonts w:ascii="Arial" w:hAnsi="Arial" w:cs="Arial"/>
          <w:sz w:val="22"/>
          <w:lang w:val="es-ES_tradnl"/>
        </w:rPr>
        <w:t>. También que el ECA genera menor carga social desde la empresa (2</w:t>
      </w:r>
      <w:r w:rsidR="0071450E" w:rsidRPr="000948F1">
        <w:rPr>
          <w:rFonts w:ascii="Arial" w:hAnsi="Arial" w:cs="Arial"/>
          <w:sz w:val="22"/>
          <w:lang w:val="es-ES_tradnl"/>
        </w:rPr>
        <w:t>2</w:t>
      </w:r>
      <w:r w:rsidR="008C494F" w:rsidRPr="000948F1">
        <w:rPr>
          <w:rFonts w:ascii="Arial" w:hAnsi="Arial" w:cs="Arial"/>
          <w:sz w:val="22"/>
          <w:lang w:val="es-ES_tradnl"/>
        </w:rPr>
        <w:t>,21%) que el CEE (85,5</w:t>
      </w:r>
      <w:r w:rsidR="0071450E" w:rsidRPr="000948F1">
        <w:rPr>
          <w:rFonts w:ascii="Arial" w:hAnsi="Arial" w:cs="Arial"/>
          <w:sz w:val="22"/>
          <w:lang w:val="es-ES_tradnl"/>
        </w:rPr>
        <w:t>4</w:t>
      </w:r>
      <w:r w:rsidR="008C494F" w:rsidRPr="000948F1">
        <w:rPr>
          <w:rFonts w:ascii="Arial" w:hAnsi="Arial" w:cs="Arial"/>
          <w:sz w:val="22"/>
          <w:lang w:val="es-ES_tradnl"/>
        </w:rPr>
        <w:t>%).Y que la rentabilidad para la sociedad del ECA es mucho mayor (</w:t>
      </w:r>
      <w:r w:rsidR="0071450E" w:rsidRPr="000948F1">
        <w:rPr>
          <w:rFonts w:ascii="Arial" w:hAnsi="Arial" w:cs="Arial"/>
          <w:sz w:val="22"/>
          <w:lang w:val="es-ES_tradnl"/>
        </w:rPr>
        <w:t>315</w:t>
      </w:r>
      <w:r w:rsidR="008C494F" w:rsidRPr="000948F1">
        <w:rPr>
          <w:rFonts w:ascii="Arial" w:hAnsi="Arial" w:cs="Arial"/>
          <w:sz w:val="22"/>
          <w:lang w:val="es-ES_tradnl"/>
        </w:rPr>
        <w:t>,</w:t>
      </w:r>
      <w:r w:rsidR="0071450E" w:rsidRPr="000948F1">
        <w:rPr>
          <w:rFonts w:ascii="Arial" w:hAnsi="Arial" w:cs="Arial"/>
          <w:sz w:val="22"/>
          <w:lang w:val="es-ES_tradnl"/>
        </w:rPr>
        <w:t>03%) que la de los CEE (83,14</w:t>
      </w:r>
      <w:r w:rsidR="008C494F" w:rsidRPr="000948F1">
        <w:rPr>
          <w:rFonts w:ascii="Arial" w:hAnsi="Arial" w:cs="Arial"/>
          <w:sz w:val="22"/>
          <w:lang w:val="es-ES_tradnl"/>
        </w:rPr>
        <w:t>%).</w:t>
      </w:r>
    </w:p>
    <w:p w:rsidR="00EF4FD2" w:rsidRPr="000948F1" w:rsidRDefault="008C494F" w:rsidP="007F04D3">
      <w:pPr>
        <w:spacing w:after="0" w:line="240" w:lineRule="auto"/>
        <w:rPr>
          <w:rFonts w:ascii="Arial" w:hAnsi="Arial" w:cs="Arial"/>
          <w:sz w:val="22"/>
          <w:lang w:val="es-ES_tradnl"/>
        </w:rPr>
      </w:pPr>
      <w:r w:rsidRPr="000948F1">
        <w:rPr>
          <w:rFonts w:ascii="Arial" w:hAnsi="Arial" w:cs="Arial"/>
          <w:sz w:val="22"/>
          <w:lang w:val="es-ES_tradnl"/>
        </w:rPr>
        <w:t>Por ello las conclusiones del estudio se dirigen hacia la consideración de que el empleo con apoyo es más beneficioso en términos de coste beneficio para la persona, la empresa y la sociedad cuando lo comparamos con los centros especiales de empleo.</w:t>
      </w:r>
    </w:p>
    <w:p w:rsidR="0071450E" w:rsidRPr="000948F1" w:rsidRDefault="0071450E" w:rsidP="007F04D3">
      <w:pPr>
        <w:spacing w:after="0" w:line="240" w:lineRule="auto"/>
        <w:rPr>
          <w:rFonts w:ascii="Arial" w:hAnsi="Arial" w:cs="Arial"/>
          <w:sz w:val="22"/>
        </w:rPr>
      </w:pPr>
    </w:p>
    <w:p w:rsidR="0071450E" w:rsidRPr="000948F1" w:rsidRDefault="0071450E" w:rsidP="0071450E">
      <w:pPr>
        <w:pStyle w:val="Ttulo"/>
        <w:spacing w:after="0"/>
        <w:rPr>
          <w:rFonts w:ascii="Arial" w:hAnsi="Arial" w:cs="Arial"/>
          <w:b/>
          <w:sz w:val="22"/>
          <w:szCs w:val="22"/>
          <w:lang w:val="en-US"/>
        </w:rPr>
      </w:pPr>
      <w:r w:rsidRPr="000948F1">
        <w:rPr>
          <w:rFonts w:ascii="Arial" w:hAnsi="Arial" w:cs="Arial"/>
          <w:b/>
          <w:sz w:val="22"/>
          <w:szCs w:val="22"/>
          <w:lang w:val="en-US"/>
        </w:rPr>
        <w:t>Approach to cost-benefit analysis between supported employment and special employment centers through comparative simulation with 24 workers</w:t>
      </w:r>
    </w:p>
    <w:p w:rsidR="00A25B3C" w:rsidRPr="000948F1" w:rsidRDefault="00A25B3C" w:rsidP="007F04D3">
      <w:pPr>
        <w:pStyle w:val="Prrafodelista"/>
        <w:spacing w:after="0" w:line="240" w:lineRule="auto"/>
        <w:ind w:left="0"/>
        <w:rPr>
          <w:rFonts w:ascii="Arial" w:hAnsi="Arial" w:cs="Arial"/>
          <w:sz w:val="22"/>
          <w:lang w:val="en-US"/>
        </w:rPr>
      </w:pPr>
    </w:p>
    <w:p w:rsidR="008E2D46" w:rsidRPr="000948F1" w:rsidRDefault="008E2D46" w:rsidP="007F04D3">
      <w:pPr>
        <w:pStyle w:val="Prrafodelista"/>
        <w:spacing w:after="0" w:line="240" w:lineRule="auto"/>
        <w:ind w:left="0"/>
        <w:rPr>
          <w:rFonts w:ascii="Arial" w:hAnsi="Arial" w:cs="Arial"/>
          <w:b/>
          <w:sz w:val="22"/>
          <w:lang w:val="en-US"/>
        </w:rPr>
      </w:pPr>
      <w:r w:rsidRPr="000948F1">
        <w:rPr>
          <w:rFonts w:ascii="Arial" w:hAnsi="Arial" w:cs="Arial"/>
          <w:b/>
          <w:sz w:val="22"/>
          <w:lang w:val="en-US"/>
        </w:rPr>
        <w:t>Abstract:</w:t>
      </w:r>
    </w:p>
    <w:p w:rsidR="008C494F" w:rsidRPr="000948F1" w:rsidRDefault="008C494F" w:rsidP="008C494F">
      <w:pPr>
        <w:spacing w:after="0" w:line="240" w:lineRule="auto"/>
        <w:rPr>
          <w:rFonts w:ascii="Arial" w:hAnsi="Arial" w:cs="Arial"/>
          <w:sz w:val="22"/>
          <w:lang w:val="en-US"/>
        </w:rPr>
      </w:pPr>
      <w:r w:rsidRPr="000948F1">
        <w:rPr>
          <w:rFonts w:ascii="Arial" w:hAnsi="Arial" w:cs="Arial"/>
          <w:sz w:val="22"/>
          <w:lang w:val="en-US"/>
        </w:rPr>
        <w:t>This work faces a cost benefit analysis comp</w:t>
      </w:r>
      <w:r w:rsidR="001F6ECF" w:rsidRPr="000948F1">
        <w:rPr>
          <w:rFonts w:ascii="Arial" w:hAnsi="Arial" w:cs="Arial"/>
          <w:sz w:val="22"/>
          <w:lang w:val="en-US"/>
        </w:rPr>
        <w:t>aring supported employment (SE</w:t>
      </w:r>
      <w:r w:rsidRPr="000948F1">
        <w:rPr>
          <w:rFonts w:ascii="Arial" w:hAnsi="Arial" w:cs="Arial"/>
          <w:sz w:val="22"/>
          <w:lang w:val="en-US"/>
        </w:rPr>
        <w:t>) with</w:t>
      </w:r>
      <w:r w:rsidR="001F6ECF" w:rsidRPr="000948F1">
        <w:rPr>
          <w:rFonts w:ascii="Arial" w:hAnsi="Arial" w:cs="Arial"/>
          <w:sz w:val="22"/>
          <w:lang w:val="en-US"/>
        </w:rPr>
        <w:t xml:space="preserve"> special employment center (EEC)</w:t>
      </w:r>
      <w:r w:rsidRPr="000948F1">
        <w:rPr>
          <w:rFonts w:ascii="Arial" w:hAnsi="Arial" w:cs="Arial"/>
          <w:sz w:val="22"/>
          <w:lang w:val="en-US"/>
        </w:rPr>
        <w:t>, from the perspective o</w:t>
      </w:r>
      <w:r w:rsidR="001F6ECF" w:rsidRPr="000948F1">
        <w:rPr>
          <w:rFonts w:ascii="Arial" w:hAnsi="Arial" w:cs="Arial"/>
          <w:sz w:val="22"/>
          <w:lang w:val="en-US"/>
        </w:rPr>
        <w:t>f the individual</w:t>
      </w:r>
      <w:r w:rsidRPr="000948F1">
        <w:rPr>
          <w:rFonts w:ascii="Arial" w:hAnsi="Arial" w:cs="Arial"/>
          <w:sz w:val="22"/>
          <w:lang w:val="en-US"/>
        </w:rPr>
        <w:t xml:space="preserve">, </w:t>
      </w:r>
      <w:r w:rsidR="001F6ECF" w:rsidRPr="000948F1">
        <w:rPr>
          <w:rFonts w:ascii="Arial" w:hAnsi="Arial" w:cs="Arial"/>
          <w:sz w:val="22"/>
          <w:lang w:val="en-US"/>
        </w:rPr>
        <w:t>company</w:t>
      </w:r>
      <w:r w:rsidRPr="000948F1">
        <w:rPr>
          <w:rFonts w:ascii="Arial" w:hAnsi="Arial" w:cs="Arial"/>
          <w:sz w:val="22"/>
          <w:lang w:val="en-US"/>
        </w:rPr>
        <w:t xml:space="preserve"> and society. </w:t>
      </w:r>
      <w:r w:rsidR="001F6ECF" w:rsidRPr="000948F1">
        <w:rPr>
          <w:rFonts w:ascii="Arial" w:hAnsi="Arial" w:cs="Arial"/>
          <w:sz w:val="22"/>
          <w:lang w:val="en-US"/>
        </w:rPr>
        <w:t>A</w:t>
      </w:r>
      <w:r w:rsidRPr="000948F1">
        <w:rPr>
          <w:rFonts w:ascii="Arial" w:hAnsi="Arial" w:cs="Arial"/>
          <w:sz w:val="22"/>
          <w:lang w:val="en-US"/>
        </w:rPr>
        <w:t xml:space="preserve"> simulation </w:t>
      </w:r>
      <w:r w:rsidR="001F6ECF" w:rsidRPr="000948F1">
        <w:rPr>
          <w:rFonts w:ascii="Arial" w:hAnsi="Arial" w:cs="Arial"/>
          <w:sz w:val="22"/>
          <w:lang w:val="en-US"/>
        </w:rPr>
        <w:t>was</w:t>
      </w:r>
      <w:r w:rsidRPr="000948F1">
        <w:rPr>
          <w:rFonts w:ascii="Arial" w:hAnsi="Arial" w:cs="Arial"/>
          <w:sz w:val="22"/>
          <w:lang w:val="en-US"/>
        </w:rPr>
        <w:t xml:space="preserve"> carried out with a sample of 24 workers in regular employment by </w:t>
      </w:r>
      <w:r w:rsidR="001F6ECF" w:rsidRPr="000948F1">
        <w:rPr>
          <w:rFonts w:ascii="Arial" w:hAnsi="Arial" w:cs="Arial"/>
          <w:sz w:val="22"/>
          <w:lang w:val="en-US"/>
        </w:rPr>
        <w:t>SE</w:t>
      </w:r>
      <w:r w:rsidRPr="000948F1">
        <w:rPr>
          <w:rFonts w:ascii="Arial" w:hAnsi="Arial" w:cs="Arial"/>
          <w:sz w:val="22"/>
          <w:lang w:val="en-US"/>
        </w:rPr>
        <w:t xml:space="preserve"> and hypothetical data </w:t>
      </w:r>
      <w:r w:rsidR="001F6ECF" w:rsidRPr="000948F1">
        <w:rPr>
          <w:rFonts w:ascii="Arial" w:hAnsi="Arial" w:cs="Arial"/>
          <w:sz w:val="22"/>
          <w:lang w:val="en-US"/>
        </w:rPr>
        <w:t>were</w:t>
      </w:r>
      <w:r w:rsidRPr="000948F1">
        <w:rPr>
          <w:rFonts w:ascii="Arial" w:hAnsi="Arial" w:cs="Arial"/>
          <w:sz w:val="22"/>
          <w:lang w:val="en-US"/>
        </w:rPr>
        <w:t xml:space="preserve"> obtained for the same workers</w:t>
      </w:r>
      <w:r w:rsidR="001F6ECF" w:rsidRPr="000948F1">
        <w:rPr>
          <w:rFonts w:ascii="Arial" w:hAnsi="Arial" w:cs="Arial"/>
          <w:sz w:val="22"/>
          <w:lang w:val="en-US"/>
        </w:rPr>
        <w:t xml:space="preserve"> as</w:t>
      </w:r>
      <w:r w:rsidRPr="000948F1">
        <w:rPr>
          <w:rFonts w:ascii="Arial" w:hAnsi="Arial" w:cs="Arial"/>
          <w:sz w:val="22"/>
          <w:lang w:val="en-US"/>
        </w:rPr>
        <w:t xml:space="preserve"> if they were in a similar job in </w:t>
      </w:r>
      <w:r w:rsidR="001F6ECF" w:rsidRPr="000948F1">
        <w:rPr>
          <w:rFonts w:ascii="Arial" w:hAnsi="Arial" w:cs="Arial"/>
          <w:sz w:val="22"/>
          <w:lang w:val="en-US"/>
        </w:rPr>
        <w:t>EEC</w:t>
      </w:r>
      <w:r w:rsidRPr="000948F1">
        <w:rPr>
          <w:rFonts w:ascii="Arial" w:hAnsi="Arial" w:cs="Arial"/>
          <w:sz w:val="22"/>
          <w:lang w:val="en-US"/>
        </w:rPr>
        <w:t>.</w:t>
      </w:r>
    </w:p>
    <w:p w:rsidR="008C494F" w:rsidRPr="000948F1" w:rsidRDefault="008C494F" w:rsidP="008C494F">
      <w:pPr>
        <w:spacing w:after="0" w:line="240" w:lineRule="auto"/>
        <w:rPr>
          <w:rFonts w:ascii="Arial" w:hAnsi="Arial" w:cs="Arial"/>
          <w:sz w:val="22"/>
          <w:lang w:val="en-US"/>
        </w:rPr>
      </w:pPr>
      <w:r w:rsidRPr="000948F1">
        <w:rPr>
          <w:rFonts w:ascii="Arial" w:hAnsi="Arial" w:cs="Arial"/>
          <w:sz w:val="22"/>
          <w:lang w:val="en-US"/>
        </w:rPr>
        <w:t xml:space="preserve">The results show that </w:t>
      </w:r>
      <w:r w:rsidR="001F6ECF" w:rsidRPr="000948F1">
        <w:rPr>
          <w:rFonts w:ascii="Arial" w:hAnsi="Arial" w:cs="Arial"/>
          <w:sz w:val="22"/>
          <w:lang w:val="en-US"/>
        </w:rPr>
        <w:t>SE</w:t>
      </w:r>
      <w:r w:rsidRPr="000948F1">
        <w:rPr>
          <w:rFonts w:ascii="Arial" w:hAnsi="Arial" w:cs="Arial"/>
          <w:sz w:val="22"/>
          <w:lang w:val="en-US"/>
        </w:rPr>
        <w:t xml:space="preserve"> workers</w:t>
      </w:r>
      <w:r w:rsidR="001F6ECF" w:rsidRPr="000948F1">
        <w:rPr>
          <w:rFonts w:ascii="Arial" w:hAnsi="Arial" w:cs="Arial"/>
          <w:sz w:val="22"/>
          <w:lang w:val="en-US"/>
        </w:rPr>
        <w:t>,</w:t>
      </w:r>
      <w:r w:rsidRPr="000948F1">
        <w:rPr>
          <w:rFonts w:ascii="Arial" w:hAnsi="Arial" w:cs="Arial"/>
          <w:sz w:val="22"/>
          <w:lang w:val="en-US"/>
        </w:rPr>
        <w:t xml:space="preserve"> working the same </w:t>
      </w:r>
      <w:r w:rsidR="001F6ECF" w:rsidRPr="000948F1">
        <w:rPr>
          <w:rFonts w:ascii="Arial" w:hAnsi="Arial" w:cs="Arial"/>
          <w:sz w:val="22"/>
          <w:lang w:val="en-US"/>
        </w:rPr>
        <w:t xml:space="preserve">amount of </w:t>
      </w:r>
      <w:r w:rsidRPr="000948F1">
        <w:rPr>
          <w:rFonts w:ascii="Arial" w:hAnsi="Arial" w:cs="Arial"/>
          <w:sz w:val="22"/>
          <w:lang w:val="en-US"/>
        </w:rPr>
        <w:t>hours</w:t>
      </w:r>
      <w:r w:rsidR="001F6ECF" w:rsidRPr="000948F1">
        <w:rPr>
          <w:rFonts w:ascii="Arial" w:hAnsi="Arial" w:cs="Arial"/>
          <w:sz w:val="22"/>
          <w:lang w:val="en-US"/>
        </w:rPr>
        <w:t>,</w:t>
      </w:r>
      <w:r w:rsidRPr="000948F1">
        <w:rPr>
          <w:rFonts w:ascii="Arial" w:hAnsi="Arial" w:cs="Arial"/>
          <w:sz w:val="22"/>
          <w:lang w:val="en-US"/>
        </w:rPr>
        <w:t xml:space="preserve"> have higher hourly earnings than in</w:t>
      </w:r>
      <w:r w:rsidR="001F6ECF" w:rsidRPr="000948F1">
        <w:rPr>
          <w:rFonts w:ascii="Arial" w:hAnsi="Arial" w:cs="Arial"/>
          <w:sz w:val="22"/>
          <w:lang w:val="en-US"/>
        </w:rPr>
        <w:t xml:space="preserve"> EEC (</w:t>
      </w:r>
      <w:r w:rsidR="0071450E" w:rsidRPr="000948F1">
        <w:rPr>
          <w:rFonts w:ascii="Arial" w:hAnsi="Arial" w:cs="Arial"/>
          <w:sz w:val="22"/>
          <w:lang w:val="en-US"/>
        </w:rPr>
        <w:t>9.22</w:t>
      </w:r>
      <w:r w:rsidR="001F6ECF" w:rsidRPr="000948F1">
        <w:rPr>
          <w:rFonts w:ascii="Arial" w:hAnsi="Arial" w:cs="Arial"/>
          <w:sz w:val="22"/>
          <w:lang w:val="en-US"/>
        </w:rPr>
        <w:t xml:space="preserve">€ compared to </w:t>
      </w:r>
      <w:r w:rsidR="0071450E" w:rsidRPr="000948F1">
        <w:rPr>
          <w:rFonts w:ascii="Arial" w:hAnsi="Arial" w:cs="Arial"/>
          <w:sz w:val="22"/>
          <w:lang w:val="en-US"/>
        </w:rPr>
        <w:t>4.59</w:t>
      </w:r>
      <w:r w:rsidR="001F6ECF" w:rsidRPr="000948F1">
        <w:rPr>
          <w:rFonts w:ascii="Arial" w:hAnsi="Arial" w:cs="Arial"/>
          <w:sz w:val="22"/>
          <w:lang w:val="en-US"/>
        </w:rPr>
        <w:t>€)</w:t>
      </w:r>
      <w:r w:rsidRPr="000948F1">
        <w:rPr>
          <w:rFonts w:ascii="Arial" w:hAnsi="Arial" w:cs="Arial"/>
          <w:sz w:val="22"/>
          <w:lang w:val="en-US"/>
        </w:rPr>
        <w:t xml:space="preserve">. Also the </w:t>
      </w:r>
      <w:r w:rsidR="001F6ECF" w:rsidRPr="000948F1">
        <w:rPr>
          <w:rFonts w:ascii="Arial" w:hAnsi="Arial" w:cs="Arial"/>
          <w:sz w:val="22"/>
          <w:lang w:val="en-US"/>
        </w:rPr>
        <w:t>SE</w:t>
      </w:r>
      <w:r w:rsidRPr="000948F1">
        <w:rPr>
          <w:rFonts w:ascii="Arial" w:hAnsi="Arial" w:cs="Arial"/>
          <w:sz w:val="22"/>
          <w:lang w:val="en-US"/>
        </w:rPr>
        <w:t xml:space="preserve"> generates less s</w:t>
      </w:r>
      <w:r w:rsidR="001F6ECF" w:rsidRPr="000948F1">
        <w:rPr>
          <w:rFonts w:ascii="Arial" w:hAnsi="Arial" w:cs="Arial"/>
          <w:sz w:val="22"/>
          <w:lang w:val="en-US"/>
        </w:rPr>
        <w:t xml:space="preserve">ocial burden </w:t>
      </w:r>
      <w:r w:rsidR="0071450E" w:rsidRPr="000948F1">
        <w:rPr>
          <w:rFonts w:ascii="Arial" w:hAnsi="Arial" w:cs="Arial"/>
          <w:sz w:val="22"/>
          <w:lang w:val="en-US"/>
        </w:rPr>
        <w:t>from the company (22</w:t>
      </w:r>
      <w:r w:rsidR="001F6ECF" w:rsidRPr="000948F1">
        <w:rPr>
          <w:rFonts w:ascii="Arial" w:hAnsi="Arial" w:cs="Arial"/>
          <w:sz w:val="22"/>
          <w:lang w:val="en-US"/>
        </w:rPr>
        <w:t>.21%) than</w:t>
      </w:r>
      <w:r w:rsidRPr="000948F1">
        <w:rPr>
          <w:rFonts w:ascii="Arial" w:hAnsi="Arial" w:cs="Arial"/>
          <w:sz w:val="22"/>
          <w:lang w:val="en-US"/>
        </w:rPr>
        <w:t xml:space="preserve"> </w:t>
      </w:r>
      <w:r w:rsidR="001F6ECF" w:rsidRPr="000948F1">
        <w:rPr>
          <w:rFonts w:ascii="Arial" w:hAnsi="Arial" w:cs="Arial"/>
          <w:sz w:val="22"/>
          <w:lang w:val="en-US"/>
        </w:rPr>
        <w:t>EEC (</w:t>
      </w:r>
      <w:r w:rsidRPr="000948F1">
        <w:rPr>
          <w:rFonts w:ascii="Arial" w:hAnsi="Arial" w:cs="Arial"/>
          <w:sz w:val="22"/>
          <w:lang w:val="en-US"/>
        </w:rPr>
        <w:t>85.5</w:t>
      </w:r>
      <w:r w:rsidR="0071450E" w:rsidRPr="000948F1">
        <w:rPr>
          <w:rFonts w:ascii="Arial" w:hAnsi="Arial" w:cs="Arial"/>
          <w:sz w:val="22"/>
          <w:lang w:val="en-US"/>
        </w:rPr>
        <w:t>4</w:t>
      </w:r>
      <w:r w:rsidRPr="000948F1">
        <w:rPr>
          <w:rFonts w:ascii="Arial" w:hAnsi="Arial" w:cs="Arial"/>
          <w:sz w:val="22"/>
          <w:lang w:val="en-US"/>
        </w:rPr>
        <w:t xml:space="preserve">%). And </w:t>
      </w:r>
      <w:r w:rsidR="001F6ECF" w:rsidRPr="000948F1">
        <w:rPr>
          <w:rFonts w:ascii="Arial" w:hAnsi="Arial" w:cs="Arial"/>
          <w:sz w:val="22"/>
          <w:lang w:val="en-US"/>
        </w:rPr>
        <w:t xml:space="preserve">relate to </w:t>
      </w:r>
      <w:r w:rsidRPr="000948F1">
        <w:rPr>
          <w:rFonts w:ascii="Arial" w:hAnsi="Arial" w:cs="Arial"/>
          <w:sz w:val="22"/>
          <w:lang w:val="en-US"/>
        </w:rPr>
        <w:t>the payoff for society</w:t>
      </w:r>
      <w:r w:rsidR="001F6ECF" w:rsidRPr="000948F1">
        <w:rPr>
          <w:rFonts w:ascii="Arial" w:hAnsi="Arial" w:cs="Arial"/>
          <w:sz w:val="22"/>
          <w:lang w:val="en-US"/>
        </w:rPr>
        <w:t>,</w:t>
      </w:r>
      <w:r w:rsidRPr="000948F1">
        <w:rPr>
          <w:rFonts w:ascii="Arial" w:hAnsi="Arial" w:cs="Arial"/>
          <w:sz w:val="22"/>
          <w:lang w:val="en-US"/>
        </w:rPr>
        <w:t xml:space="preserve"> </w:t>
      </w:r>
      <w:r w:rsidR="001F6ECF" w:rsidRPr="000948F1">
        <w:rPr>
          <w:rFonts w:ascii="Arial" w:hAnsi="Arial" w:cs="Arial"/>
          <w:sz w:val="22"/>
          <w:lang w:val="en-US"/>
        </w:rPr>
        <w:t>SE is much higher (</w:t>
      </w:r>
      <w:r w:rsidR="0071450E" w:rsidRPr="000948F1">
        <w:rPr>
          <w:rFonts w:ascii="Arial" w:hAnsi="Arial" w:cs="Arial"/>
          <w:sz w:val="22"/>
          <w:lang w:val="en-US"/>
        </w:rPr>
        <w:t>315.03</w:t>
      </w:r>
      <w:r w:rsidRPr="000948F1">
        <w:rPr>
          <w:rFonts w:ascii="Arial" w:hAnsi="Arial" w:cs="Arial"/>
          <w:sz w:val="22"/>
          <w:lang w:val="en-US"/>
        </w:rPr>
        <w:t xml:space="preserve">%) than that of the EEC </w:t>
      </w:r>
      <w:r w:rsidR="001F6ECF" w:rsidRPr="000948F1">
        <w:rPr>
          <w:rFonts w:ascii="Arial" w:hAnsi="Arial" w:cs="Arial"/>
          <w:sz w:val="22"/>
          <w:lang w:val="en-US"/>
        </w:rPr>
        <w:t>(</w:t>
      </w:r>
      <w:r w:rsidR="0071450E" w:rsidRPr="000948F1">
        <w:rPr>
          <w:rFonts w:ascii="Arial" w:hAnsi="Arial" w:cs="Arial"/>
          <w:sz w:val="22"/>
          <w:lang w:val="en-US"/>
        </w:rPr>
        <w:t>83.14</w:t>
      </w:r>
      <w:r w:rsidR="001F6ECF" w:rsidRPr="000948F1">
        <w:rPr>
          <w:rFonts w:ascii="Arial" w:hAnsi="Arial" w:cs="Arial"/>
          <w:sz w:val="22"/>
          <w:lang w:val="en-US"/>
        </w:rPr>
        <w:t>%)</w:t>
      </w:r>
      <w:r w:rsidRPr="000948F1">
        <w:rPr>
          <w:rFonts w:ascii="Arial" w:hAnsi="Arial" w:cs="Arial"/>
          <w:sz w:val="22"/>
          <w:lang w:val="en-US"/>
        </w:rPr>
        <w:t>.</w:t>
      </w:r>
    </w:p>
    <w:p w:rsidR="008C494F" w:rsidRPr="000948F1" w:rsidRDefault="008C494F" w:rsidP="008C494F">
      <w:pPr>
        <w:spacing w:after="0" w:line="240" w:lineRule="auto"/>
        <w:rPr>
          <w:rFonts w:ascii="Arial" w:hAnsi="Arial" w:cs="Arial"/>
          <w:sz w:val="22"/>
          <w:lang w:val="en-US"/>
        </w:rPr>
      </w:pPr>
      <w:r w:rsidRPr="000948F1">
        <w:rPr>
          <w:rFonts w:ascii="Arial" w:hAnsi="Arial" w:cs="Arial"/>
          <w:sz w:val="22"/>
          <w:lang w:val="en-US"/>
        </w:rPr>
        <w:t>Therefore</w:t>
      </w:r>
      <w:r w:rsidR="001F6ECF" w:rsidRPr="000948F1">
        <w:rPr>
          <w:rFonts w:ascii="Arial" w:hAnsi="Arial" w:cs="Arial"/>
          <w:sz w:val="22"/>
          <w:lang w:val="en-US"/>
        </w:rPr>
        <w:t>,</w:t>
      </w:r>
      <w:r w:rsidRPr="000948F1">
        <w:rPr>
          <w:rFonts w:ascii="Arial" w:hAnsi="Arial" w:cs="Arial"/>
          <w:sz w:val="22"/>
          <w:lang w:val="en-US"/>
        </w:rPr>
        <w:t xml:space="preserve"> the conclusions of the study are directed towards the consideration that supported employment is more beneficial in terms of cost benefit for the individual, business and society when compared to the special employment </w:t>
      </w:r>
      <w:r w:rsidR="001F6ECF" w:rsidRPr="000948F1">
        <w:rPr>
          <w:rFonts w:ascii="Arial" w:hAnsi="Arial" w:cs="Arial"/>
          <w:sz w:val="22"/>
          <w:lang w:val="en-US"/>
        </w:rPr>
        <w:t>centers</w:t>
      </w:r>
      <w:r w:rsidRPr="000948F1">
        <w:rPr>
          <w:rFonts w:ascii="Arial" w:hAnsi="Arial" w:cs="Arial"/>
          <w:sz w:val="22"/>
          <w:lang w:val="en-US"/>
        </w:rPr>
        <w:t>.</w:t>
      </w:r>
    </w:p>
    <w:p w:rsidR="0071450E" w:rsidRPr="000948F1" w:rsidRDefault="0071450E" w:rsidP="0071450E">
      <w:pPr>
        <w:pStyle w:val="Prrafodelista"/>
        <w:spacing w:after="0" w:line="240" w:lineRule="auto"/>
        <w:ind w:left="0"/>
        <w:rPr>
          <w:rFonts w:ascii="Arial" w:hAnsi="Arial" w:cs="Arial"/>
          <w:b/>
          <w:sz w:val="22"/>
          <w:lang w:val="en-US"/>
        </w:rPr>
      </w:pPr>
      <w:bookmarkStart w:id="0" w:name="_Toc359075849"/>
    </w:p>
    <w:p w:rsidR="0071450E" w:rsidRPr="000948F1" w:rsidRDefault="0071450E" w:rsidP="0071450E">
      <w:pPr>
        <w:pStyle w:val="Prrafodelista"/>
        <w:spacing w:after="0" w:line="240" w:lineRule="auto"/>
        <w:ind w:left="0"/>
        <w:rPr>
          <w:rFonts w:ascii="Arial" w:hAnsi="Arial" w:cs="Arial"/>
          <w:b/>
          <w:sz w:val="22"/>
          <w:lang w:val="en-US"/>
        </w:rPr>
      </w:pPr>
      <w:r w:rsidRPr="000948F1">
        <w:rPr>
          <w:rFonts w:ascii="Arial" w:hAnsi="Arial" w:cs="Arial"/>
          <w:b/>
          <w:sz w:val="22"/>
          <w:lang w:val="en-US"/>
        </w:rPr>
        <w:t>Keywords:</w:t>
      </w:r>
    </w:p>
    <w:p w:rsidR="0071450E" w:rsidRPr="000948F1" w:rsidRDefault="0071450E" w:rsidP="0071450E">
      <w:pPr>
        <w:pStyle w:val="Prrafodelista"/>
        <w:spacing w:after="0" w:line="240" w:lineRule="auto"/>
        <w:ind w:left="0"/>
        <w:rPr>
          <w:rFonts w:ascii="Arial" w:hAnsi="Arial" w:cs="Arial"/>
          <w:sz w:val="22"/>
          <w:lang w:val="en-US"/>
        </w:rPr>
      </w:pPr>
      <w:proofErr w:type="gramStart"/>
      <w:r w:rsidRPr="000948F1">
        <w:rPr>
          <w:rFonts w:ascii="Arial" w:hAnsi="Arial" w:cs="Arial"/>
          <w:sz w:val="22"/>
          <w:lang w:val="en-US"/>
        </w:rPr>
        <w:t>disability</w:t>
      </w:r>
      <w:proofErr w:type="gramEnd"/>
      <w:r w:rsidRPr="000948F1">
        <w:rPr>
          <w:rFonts w:ascii="Arial" w:hAnsi="Arial" w:cs="Arial"/>
          <w:sz w:val="22"/>
          <w:lang w:val="en-US"/>
        </w:rPr>
        <w:t>, cost-benefit, supported employment, sheltered employment.</w:t>
      </w:r>
      <w:bookmarkEnd w:id="0"/>
    </w:p>
    <w:sectPr w:rsidR="0071450E" w:rsidRPr="000948F1" w:rsidSect="003A244D">
      <w:footerReference w:type="default" r:id="rId8"/>
      <w:pgSz w:w="11906" w:h="16838"/>
      <w:pgMar w:top="1417" w:right="1701" w:bottom="1417"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1201" w:rsidRDefault="00C61201" w:rsidP="007F04D3">
      <w:r>
        <w:separator/>
      </w:r>
    </w:p>
  </w:endnote>
  <w:endnote w:type="continuationSeparator" w:id="0">
    <w:p w:rsidR="00C61201" w:rsidRDefault="00C61201" w:rsidP="007F04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758743"/>
      <w:docPartObj>
        <w:docPartGallery w:val="Page Numbers (Bottom of Page)"/>
        <w:docPartUnique/>
      </w:docPartObj>
    </w:sdtPr>
    <w:sdtContent>
      <w:p w:rsidR="00AD7EC4" w:rsidRDefault="007C117C">
        <w:pPr>
          <w:pStyle w:val="Piedepgina"/>
          <w:jc w:val="right"/>
        </w:pPr>
        <w:fldSimple w:instr=" PAGE   \* MERGEFORMAT ">
          <w:r w:rsidR="00F34570">
            <w:rPr>
              <w:noProof/>
            </w:rPr>
            <w:t>14</w:t>
          </w:r>
        </w:fldSimple>
      </w:p>
    </w:sdtContent>
  </w:sdt>
  <w:p w:rsidR="00AD7EC4" w:rsidRDefault="00AD7EC4" w:rsidP="007F04D3">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1201" w:rsidRDefault="00C61201" w:rsidP="007F04D3">
      <w:r>
        <w:separator/>
      </w:r>
    </w:p>
  </w:footnote>
  <w:footnote w:type="continuationSeparator" w:id="0">
    <w:p w:rsidR="00C61201" w:rsidRDefault="00C61201" w:rsidP="007F04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C785E"/>
    <w:multiLevelType w:val="hybridMultilevel"/>
    <w:tmpl w:val="155A86C2"/>
    <w:lvl w:ilvl="0" w:tplc="2FF66410">
      <w:start w:val="1"/>
      <w:numFmt w:val="decimal"/>
      <w:lvlText w:val="3.%1."/>
      <w:lvlJc w:val="left"/>
      <w:pPr>
        <w:ind w:left="720" w:hanging="360"/>
      </w:pPr>
      <w:rPr>
        <w:rFonts w:ascii="Times New Roman" w:hAnsi="Times New Roman" w:hint="default"/>
        <w:b/>
        <w:i w:val="0"/>
        <w:color w:val="000000" w:themeColor="text1"/>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0F4F743B"/>
    <w:multiLevelType w:val="hybridMultilevel"/>
    <w:tmpl w:val="B462C24E"/>
    <w:lvl w:ilvl="0" w:tplc="566497DA">
      <w:start w:val="1"/>
      <w:numFmt w:val="decimal"/>
      <w:lvlText w:val="9.%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31956E8"/>
    <w:multiLevelType w:val="hybridMultilevel"/>
    <w:tmpl w:val="4E9040FA"/>
    <w:lvl w:ilvl="0" w:tplc="783C086A">
      <w:start w:val="1"/>
      <w:numFmt w:val="decimal"/>
      <w:lvlText w:val="1.%1."/>
      <w:lvlJc w:val="left"/>
      <w:pPr>
        <w:ind w:left="720" w:hanging="360"/>
      </w:pPr>
      <w:rPr>
        <w:rFonts w:ascii="Times New Roman" w:hAnsi="Times New Roman" w:hint="default"/>
        <w:b/>
        <w:i w:val="0"/>
        <w:color w:val="000000" w:themeColor="text1"/>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23147267"/>
    <w:multiLevelType w:val="hybridMultilevel"/>
    <w:tmpl w:val="4E42B6F2"/>
    <w:lvl w:ilvl="0" w:tplc="A3E2AF3E">
      <w:start w:val="1"/>
      <w:numFmt w:val="decimal"/>
      <w:lvlText w:val="3.%1."/>
      <w:lvlJc w:val="left"/>
      <w:pPr>
        <w:ind w:left="720" w:hanging="360"/>
      </w:pPr>
      <w:rPr>
        <w:rFonts w:ascii="Times New Roman" w:hAnsi="Times New Roman" w:hint="default"/>
        <w:b/>
        <w:i w:val="0"/>
        <w:color w:val="000000" w:themeColor="text1"/>
        <w:sz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49923976"/>
    <w:multiLevelType w:val="hybridMultilevel"/>
    <w:tmpl w:val="736200C8"/>
    <w:lvl w:ilvl="0" w:tplc="74E633CC">
      <w:start w:val="1"/>
      <w:numFmt w:val="decimal"/>
      <w:lvlText w:val="%1."/>
      <w:lvlJc w:val="left"/>
      <w:pPr>
        <w:ind w:left="360" w:hanging="360"/>
      </w:pPr>
      <w:rPr>
        <w:rFonts w:hint="default"/>
        <w:b w:val="0"/>
        <w:i/>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nsid w:val="5E786DB5"/>
    <w:multiLevelType w:val="hybridMultilevel"/>
    <w:tmpl w:val="08C6E75C"/>
    <w:lvl w:ilvl="0" w:tplc="737CE698">
      <w:start w:val="1"/>
      <w:numFmt w:val="decimal"/>
      <w:lvlText w:val="7.%1."/>
      <w:lvlJc w:val="left"/>
      <w:pPr>
        <w:ind w:left="720" w:hanging="360"/>
      </w:pPr>
      <w:rPr>
        <w:rFonts w:hint="default"/>
        <w:strike w:val="0"/>
        <w:dstrike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3614C69"/>
    <w:multiLevelType w:val="hybridMultilevel"/>
    <w:tmpl w:val="2C309F1C"/>
    <w:lvl w:ilvl="0" w:tplc="566497DA">
      <w:start w:val="1"/>
      <w:numFmt w:val="decimal"/>
      <w:lvlText w:val="9.%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
    <w:nsid w:val="65570EEE"/>
    <w:multiLevelType w:val="hybridMultilevel"/>
    <w:tmpl w:val="08D8B86E"/>
    <w:lvl w:ilvl="0" w:tplc="DEFE33C2">
      <w:start w:val="6"/>
      <w:numFmt w:val="bullet"/>
      <w:lvlText w:val="-"/>
      <w:lvlJc w:val="left"/>
      <w:pPr>
        <w:ind w:left="720"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6EE9329F"/>
    <w:multiLevelType w:val="hybridMultilevel"/>
    <w:tmpl w:val="6E565C30"/>
    <w:lvl w:ilvl="0" w:tplc="E3746158">
      <w:start w:val="1"/>
      <w:numFmt w:val="decimal"/>
      <w:lvlText w:val="7.%1."/>
      <w:lvlJc w:val="left"/>
      <w:pPr>
        <w:ind w:left="1440" w:hanging="360"/>
      </w:pPr>
      <w:rPr>
        <w:rFonts w:hint="default"/>
      </w:rPr>
    </w:lvl>
    <w:lvl w:ilvl="1" w:tplc="CF021BB0">
      <w:start w:val="1"/>
      <w:numFmt w:val="decimal"/>
      <w:lvlText w:val="5.%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703B491D"/>
    <w:multiLevelType w:val="hybridMultilevel"/>
    <w:tmpl w:val="3FB2F41E"/>
    <w:lvl w:ilvl="0" w:tplc="2FBA68AA">
      <w:start w:val="1"/>
      <w:numFmt w:val="decimal"/>
      <w:lvlText w:val="%1."/>
      <w:lvlJc w:val="left"/>
      <w:pPr>
        <w:ind w:left="720" w:hanging="360"/>
      </w:pPr>
      <w:rPr>
        <w:rFonts w:ascii="Times New Roman" w:hAnsi="Times New Roman"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72211D64"/>
    <w:multiLevelType w:val="hybridMultilevel"/>
    <w:tmpl w:val="84B207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0"/>
  </w:num>
  <w:num w:numId="4">
    <w:abstractNumId w:val="7"/>
  </w:num>
  <w:num w:numId="5">
    <w:abstractNumId w:val="2"/>
  </w:num>
  <w:num w:numId="6">
    <w:abstractNumId w:val="10"/>
  </w:num>
  <w:num w:numId="7">
    <w:abstractNumId w:val="8"/>
  </w:num>
  <w:num w:numId="8">
    <w:abstractNumId w:val="1"/>
  </w:num>
  <w:num w:numId="9">
    <w:abstractNumId w:val="6"/>
  </w:num>
  <w:num w:numId="10">
    <w:abstractNumId w:val="5"/>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1F43BC"/>
    <w:rsid w:val="000062BA"/>
    <w:rsid w:val="000070D3"/>
    <w:rsid w:val="00012A19"/>
    <w:rsid w:val="0001678F"/>
    <w:rsid w:val="00016B9F"/>
    <w:rsid w:val="00016F8B"/>
    <w:rsid w:val="00026A88"/>
    <w:rsid w:val="00033D40"/>
    <w:rsid w:val="00045975"/>
    <w:rsid w:val="00057CB7"/>
    <w:rsid w:val="00072E31"/>
    <w:rsid w:val="000767EE"/>
    <w:rsid w:val="00085542"/>
    <w:rsid w:val="000931A1"/>
    <w:rsid w:val="00093D72"/>
    <w:rsid w:val="000948F1"/>
    <w:rsid w:val="0009594F"/>
    <w:rsid w:val="00095D51"/>
    <w:rsid w:val="0009671C"/>
    <w:rsid w:val="000A20B1"/>
    <w:rsid w:val="000A6A3A"/>
    <w:rsid w:val="000B4120"/>
    <w:rsid w:val="000B78E2"/>
    <w:rsid w:val="000C7F95"/>
    <w:rsid w:val="000D5874"/>
    <w:rsid w:val="000D75F9"/>
    <w:rsid w:val="000E12A2"/>
    <w:rsid w:val="000E3E8B"/>
    <w:rsid w:val="000E6AC3"/>
    <w:rsid w:val="000E709B"/>
    <w:rsid w:val="000F1338"/>
    <w:rsid w:val="000F1957"/>
    <w:rsid w:val="000F21B6"/>
    <w:rsid w:val="000F6A19"/>
    <w:rsid w:val="0011012E"/>
    <w:rsid w:val="00112A06"/>
    <w:rsid w:val="00121430"/>
    <w:rsid w:val="00125E1D"/>
    <w:rsid w:val="0013370A"/>
    <w:rsid w:val="00134E39"/>
    <w:rsid w:val="00135B55"/>
    <w:rsid w:val="00140754"/>
    <w:rsid w:val="00145F72"/>
    <w:rsid w:val="00151BDE"/>
    <w:rsid w:val="00155245"/>
    <w:rsid w:val="0016096E"/>
    <w:rsid w:val="00162BAF"/>
    <w:rsid w:val="00164969"/>
    <w:rsid w:val="00167577"/>
    <w:rsid w:val="00167E60"/>
    <w:rsid w:val="00172998"/>
    <w:rsid w:val="001812C5"/>
    <w:rsid w:val="00195B4A"/>
    <w:rsid w:val="00196187"/>
    <w:rsid w:val="00196EA0"/>
    <w:rsid w:val="001A0E84"/>
    <w:rsid w:val="001A2491"/>
    <w:rsid w:val="001A57B2"/>
    <w:rsid w:val="001B74D3"/>
    <w:rsid w:val="001C4369"/>
    <w:rsid w:val="001C4728"/>
    <w:rsid w:val="001C6A77"/>
    <w:rsid w:val="001C7D07"/>
    <w:rsid w:val="001D65AD"/>
    <w:rsid w:val="001F43BC"/>
    <w:rsid w:val="001F459B"/>
    <w:rsid w:val="001F59B7"/>
    <w:rsid w:val="001F6ECF"/>
    <w:rsid w:val="002172EE"/>
    <w:rsid w:val="00224782"/>
    <w:rsid w:val="002251BE"/>
    <w:rsid w:val="00230636"/>
    <w:rsid w:val="00262155"/>
    <w:rsid w:val="00273C83"/>
    <w:rsid w:val="0027498A"/>
    <w:rsid w:val="00294315"/>
    <w:rsid w:val="00295DDC"/>
    <w:rsid w:val="00297A99"/>
    <w:rsid w:val="002A0226"/>
    <w:rsid w:val="002A23D6"/>
    <w:rsid w:val="002A260D"/>
    <w:rsid w:val="002A31A3"/>
    <w:rsid w:val="002A736E"/>
    <w:rsid w:val="002B5584"/>
    <w:rsid w:val="002B5CC7"/>
    <w:rsid w:val="002B76B2"/>
    <w:rsid w:val="002C0B7F"/>
    <w:rsid w:val="002C52CF"/>
    <w:rsid w:val="002D24E6"/>
    <w:rsid w:val="002D2B3D"/>
    <w:rsid w:val="002D4671"/>
    <w:rsid w:val="002E0FF4"/>
    <w:rsid w:val="002E4597"/>
    <w:rsid w:val="002E4A36"/>
    <w:rsid w:val="002F7277"/>
    <w:rsid w:val="003066E7"/>
    <w:rsid w:val="0031098C"/>
    <w:rsid w:val="00311D61"/>
    <w:rsid w:val="00322D7C"/>
    <w:rsid w:val="00332113"/>
    <w:rsid w:val="003424DE"/>
    <w:rsid w:val="0034425A"/>
    <w:rsid w:val="00351400"/>
    <w:rsid w:val="00352045"/>
    <w:rsid w:val="00352DD3"/>
    <w:rsid w:val="00354F71"/>
    <w:rsid w:val="0037099B"/>
    <w:rsid w:val="003767A3"/>
    <w:rsid w:val="0037761D"/>
    <w:rsid w:val="0038008E"/>
    <w:rsid w:val="00391597"/>
    <w:rsid w:val="00395CE0"/>
    <w:rsid w:val="0039715F"/>
    <w:rsid w:val="003A244D"/>
    <w:rsid w:val="003B3B9B"/>
    <w:rsid w:val="003B69C1"/>
    <w:rsid w:val="003C2FA1"/>
    <w:rsid w:val="003C5188"/>
    <w:rsid w:val="003D7EE4"/>
    <w:rsid w:val="003E1CE9"/>
    <w:rsid w:val="003E7386"/>
    <w:rsid w:val="003F7D47"/>
    <w:rsid w:val="00400609"/>
    <w:rsid w:val="00402802"/>
    <w:rsid w:val="00410A6A"/>
    <w:rsid w:val="00440F9C"/>
    <w:rsid w:val="00443456"/>
    <w:rsid w:val="004474DA"/>
    <w:rsid w:val="00452E27"/>
    <w:rsid w:val="004538FE"/>
    <w:rsid w:val="0046057A"/>
    <w:rsid w:val="00461125"/>
    <w:rsid w:val="0046121C"/>
    <w:rsid w:val="00484051"/>
    <w:rsid w:val="004848C5"/>
    <w:rsid w:val="004872C1"/>
    <w:rsid w:val="00487EB9"/>
    <w:rsid w:val="00490DA5"/>
    <w:rsid w:val="00495DF8"/>
    <w:rsid w:val="004B2FB6"/>
    <w:rsid w:val="004B544F"/>
    <w:rsid w:val="004C5085"/>
    <w:rsid w:val="004D3076"/>
    <w:rsid w:val="004E2D25"/>
    <w:rsid w:val="004F157E"/>
    <w:rsid w:val="004F2623"/>
    <w:rsid w:val="004F4707"/>
    <w:rsid w:val="00502115"/>
    <w:rsid w:val="00504CE0"/>
    <w:rsid w:val="005143F7"/>
    <w:rsid w:val="005168FF"/>
    <w:rsid w:val="00517342"/>
    <w:rsid w:val="00521EC8"/>
    <w:rsid w:val="00530CE9"/>
    <w:rsid w:val="0053651A"/>
    <w:rsid w:val="005379A4"/>
    <w:rsid w:val="00546D87"/>
    <w:rsid w:val="00551CD1"/>
    <w:rsid w:val="00561216"/>
    <w:rsid w:val="005677DB"/>
    <w:rsid w:val="00567DB8"/>
    <w:rsid w:val="005710C1"/>
    <w:rsid w:val="00574BE4"/>
    <w:rsid w:val="00580579"/>
    <w:rsid w:val="00585F6C"/>
    <w:rsid w:val="005A1F4D"/>
    <w:rsid w:val="005A26AE"/>
    <w:rsid w:val="005A30A5"/>
    <w:rsid w:val="005B17DA"/>
    <w:rsid w:val="005B7E6D"/>
    <w:rsid w:val="005C35DD"/>
    <w:rsid w:val="005C36C8"/>
    <w:rsid w:val="005C4099"/>
    <w:rsid w:val="005C5186"/>
    <w:rsid w:val="005D468F"/>
    <w:rsid w:val="005E4862"/>
    <w:rsid w:val="005F07E2"/>
    <w:rsid w:val="005F1212"/>
    <w:rsid w:val="005F1AF2"/>
    <w:rsid w:val="00610337"/>
    <w:rsid w:val="00613990"/>
    <w:rsid w:val="0062610A"/>
    <w:rsid w:val="006416FE"/>
    <w:rsid w:val="006454E2"/>
    <w:rsid w:val="006466E7"/>
    <w:rsid w:val="00647D4E"/>
    <w:rsid w:val="006522DC"/>
    <w:rsid w:val="0065788C"/>
    <w:rsid w:val="00663098"/>
    <w:rsid w:val="00681C49"/>
    <w:rsid w:val="00683C04"/>
    <w:rsid w:val="0069100D"/>
    <w:rsid w:val="00692418"/>
    <w:rsid w:val="00692E25"/>
    <w:rsid w:val="006933EB"/>
    <w:rsid w:val="00693894"/>
    <w:rsid w:val="00697377"/>
    <w:rsid w:val="006A0756"/>
    <w:rsid w:val="006A1073"/>
    <w:rsid w:val="006A48E3"/>
    <w:rsid w:val="006B6B8F"/>
    <w:rsid w:val="006C6ACE"/>
    <w:rsid w:val="006D0F9A"/>
    <w:rsid w:val="006E02EC"/>
    <w:rsid w:val="006F00A5"/>
    <w:rsid w:val="006F483D"/>
    <w:rsid w:val="00707E61"/>
    <w:rsid w:val="007110CE"/>
    <w:rsid w:val="0071133B"/>
    <w:rsid w:val="0071450E"/>
    <w:rsid w:val="007211C0"/>
    <w:rsid w:val="007366F4"/>
    <w:rsid w:val="0074046C"/>
    <w:rsid w:val="00743049"/>
    <w:rsid w:val="00752436"/>
    <w:rsid w:val="00754FB5"/>
    <w:rsid w:val="0075690F"/>
    <w:rsid w:val="00760103"/>
    <w:rsid w:val="007662DF"/>
    <w:rsid w:val="0076631E"/>
    <w:rsid w:val="00767DB9"/>
    <w:rsid w:val="00770296"/>
    <w:rsid w:val="00771054"/>
    <w:rsid w:val="00772CD7"/>
    <w:rsid w:val="00776907"/>
    <w:rsid w:val="00791DD5"/>
    <w:rsid w:val="00792DAD"/>
    <w:rsid w:val="00794377"/>
    <w:rsid w:val="007946D5"/>
    <w:rsid w:val="007A0A43"/>
    <w:rsid w:val="007A2B99"/>
    <w:rsid w:val="007A557B"/>
    <w:rsid w:val="007A5CCA"/>
    <w:rsid w:val="007A7E37"/>
    <w:rsid w:val="007B0FD7"/>
    <w:rsid w:val="007B2BAF"/>
    <w:rsid w:val="007B44DB"/>
    <w:rsid w:val="007C097A"/>
    <w:rsid w:val="007C117C"/>
    <w:rsid w:val="007C772C"/>
    <w:rsid w:val="007D28E5"/>
    <w:rsid w:val="007D2CF7"/>
    <w:rsid w:val="007D3E7B"/>
    <w:rsid w:val="007D544B"/>
    <w:rsid w:val="007D6F5B"/>
    <w:rsid w:val="007E03B7"/>
    <w:rsid w:val="007E198D"/>
    <w:rsid w:val="007E2128"/>
    <w:rsid w:val="007E2738"/>
    <w:rsid w:val="007E62D1"/>
    <w:rsid w:val="007E6CB5"/>
    <w:rsid w:val="007F04D3"/>
    <w:rsid w:val="007F70CD"/>
    <w:rsid w:val="00821657"/>
    <w:rsid w:val="00821C93"/>
    <w:rsid w:val="00836DA7"/>
    <w:rsid w:val="0084794A"/>
    <w:rsid w:val="00857AAA"/>
    <w:rsid w:val="0086131C"/>
    <w:rsid w:val="00862F07"/>
    <w:rsid w:val="0087077D"/>
    <w:rsid w:val="008770B7"/>
    <w:rsid w:val="00885BC7"/>
    <w:rsid w:val="00887993"/>
    <w:rsid w:val="0089087F"/>
    <w:rsid w:val="008A30BB"/>
    <w:rsid w:val="008A7028"/>
    <w:rsid w:val="008B277A"/>
    <w:rsid w:val="008B424D"/>
    <w:rsid w:val="008B49DB"/>
    <w:rsid w:val="008C16E6"/>
    <w:rsid w:val="008C20D0"/>
    <w:rsid w:val="008C494F"/>
    <w:rsid w:val="008C52BE"/>
    <w:rsid w:val="008C63F3"/>
    <w:rsid w:val="008D06B9"/>
    <w:rsid w:val="008E00CD"/>
    <w:rsid w:val="008E03B2"/>
    <w:rsid w:val="008E2D46"/>
    <w:rsid w:val="008E4E65"/>
    <w:rsid w:val="008F30AF"/>
    <w:rsid w:val="008F464C"/>
    <w:rsid w:val="008F5AF4"/>
    <w:rsid w:val="008F6C28"/>
    <w:rsid w:val="00901E55"/>
    <w:rsid w:val="009076F6"/>
    <w:rsid w:val="00913383"/>
    <w:rsid w:val="009166BC"/>
    <w:rsid w:val="00924395"/>
    <w:rsid w:val="009256C6"/>
    <w:rsid w:val="00926759"/>
    <w:rsid w:val="00931066"/>
    <w:rsid w:val="00931FA2"/>
    <w:rsid w:val="00934460"/>
    <w:rsid w:val="00943919"/>
    <w:rsid w:val="00944463"/>
    <w:rsid w:val="00946396"/>
    <w:rsid w:val="00952C3B"/>
    <w:rsid w:val="009555CD"/>
    <w:rsid w:val="009557ED"/>
    <w:rsid w:val="00967B7E"/>
    <w:rsid w:val="00971AF3"/>
    <w:rsid w:val="00971C85"/>
    <w:rsid w:val="009760AF"/>
    <w:rsid w:val="00980764"/>
    <w:rsid w:val="00982535"/>
    <w:rsid w:val="00987EB0"/>
    <w:rsid w:val="00987F3C"/>
    <w:rsid w:val="00990E31"/>
    <w:rsid w:val="00994700"/>
    <w:rsid w:val="009B68E4"/>
    <w:rsid w:val="009C7DED"/>
    <w:rsid w:val="009D69C4"/>
    <w:rsid w:val="009E54C6"/>
    <w:rsid w:val="009F25B4"/>
    <w:rsid w:val="00A07BEC"/>
    <w:rsid w:val="00A10535"/>
    <w:rsid w:val="00A205CE"/>
    <w:rsid w:val="00A23795"/>
    <w:rsid w:val="00A25B3C"/>
    <w:rsid w:val="00A25B85"/>
    <w:rsid w:val="00A26AFE"/>
    <w:rsid w:val="00A32A22"/>
    <w:rsid w:val="00A33295"/>
    <w:rsid w:val="00A33392"/>
    <w:rsid w:val="00A4091E"/>
    <w:rsid w:val="00A410BE"/>
    <w:rsid w:val="00A41418"/>
    <w:rsid w:val="00A433D4"/>
    <w:rsid w:val="00A5023F"/>
    <w:rsid w:val="00A52FCE"/>
    <w:rsid w:val="00A54BFB"/>
    <w:rsid w:val="00A54FC2"/>
    <w:rsid w:val="00A55D46"/>
    <w:rsid w:val="00A57CC6"/>
    <w:rsid w:val="00A66222"/>
    <w:rsid w:val="00A7308E"/>
    <w:rsid w:val="00A76CA8"/>
    <w:rsid w:val="00A776C9"/>
    <w:rsid w:val="00A81F9D"/>
    <w:rsid w:val="00A82940"/>
    <w:rsid w:val="00A85383"/>
    <w:rsid w:val="00A86B1F"/>
    <w:rsid w:val="00A96543"/>
    <w:rsid w:val="00A97621"/>
    <w:rsid w:val="00AB0FD9"/>
    <w:rsid w:val="00AB1429"/>
    <w:rsid w:val="00AC427C"/>
    <w:rsid w:val="00AC66F9"/>
    <w:rsid w:val="00AD257A"/>
    <w:rsid w:val="00AD6EC1"/>
    <w:rsid w:val="00AD7EC4"/>
    <w:rsid w:val="00AE36D7"/>
    <w:rsid w:val="00AE5BBC"/>
    <w:rsid w:val="00AF3464"/>
    <w:rsid w:val="00B01EDF"/>
    <w:rsid w:val="00B10ADF"/>
    <w:rsid w:val="00B11172"/>
    <w:rsid w:val="00B22F58"/>
    <w:rsid w:val="00B2446C"/>
    <w:rsid w:val="00B42544"/>
    <w:rsid w:val="00B561CA"/>
    <w:rsid w:val="00B62692"/>
    <w:rsid w:val="00B6580B"/>
    <w:rsid w:val="00B669FE"/>
    <w:rsid w:val="00B70991"/>
    <w:rsid w:val="00B8314D"/>
    <w:rsid w:val="00B831DB"/>
    <w:rsid w:val="00B87D57"/>
    <w:rsid w:val="00B95B42"/>
    <w:rsid w:val="00B972C8"/>
    <w:rsid w:val="00BA3A62"/>
    <w:rsid w:val="00BA443E"/>
    <w:rsid w:val="00BA4B46"/>
    <w:rsid w:val="00BA5821"/>
    <w:rsid w:val="00BB24CD"/>
    <w:rsid w:val="00BB2DBD"/>
    <w:rsid w:val="00BC070F"/>
    <w:rsid w:val="00BC3A0C"/>
    <w:rsid w:val="00BC40D7"/>
    <w:rsid w:val="00BC78AC"/>
    <w:rsid w:val="00BC7C32"/>
    <w:rsid w:val="00BD7C8B"/>
    <w:rsid w:val="00BE5710"/>
    <w:rsid w:val="00BF6574"/>
    <w:rsid w:val="00C004B9"/>
    <w:rsid w:val="00C142FC"/>
    <w:rsid w:val="00C20DF5"/>
    <w:rsid w:val="00C225EA"/>
    <w:rsid w:val="00C25962"/>
    <w:rsid w:val="00C26A4E"/>
    <w:rsid w:val="00C26D95"/>
    <w:rsid w:val="00C30C4C"/>
    <w:rsid w:val="00C34A27"/>
    <w:rsid w:val="00C45724"/>
    <w:rsid w:val="00C46220"/>
    <w:rsid w:val="00C52EF2"/>
    <w:rsid w:val="00C53ECC"/>
    <w:rsid w:val="00C61201"/>
    <w:rsid w:val="00C61795"/>
    <w:rsid w:val="00C64FC3"/>
    <w:rsid w:val="00C67DD7"/>
    <w:rsid w:val="00C70242"/>
    <w:rsid w:val="00C762B2"/>
    <w:rsid w:val="00C77757"/>
    <w:rsid w:val="00C80E05"/>
    <w:rsid w:val="00C8768B"/>
    <w:rsid w:val="00C87E27"/>
    <w:rsid w:val="00C94D03"/>
    <w:rsid w:val="00C96B90"/>
    <w:rsid w:val="00C96BC6"/>
    <w:rsid w:val="00C971A0"/>
    <w:rsid w:val="00CC32F0"/>
    <w:rsid w:val="00CC495B"/>
    <w:rsid w:val="00CD1053"/>
    <w:rsid w:val="00CD3CF5"/>
    <w:rsid w:val="00CE14CB"/>
    <w:rsid w:val="00CE186C"/>
    <w:rsid w:val="00D01117"/>
    <w:rsid w:val="00D04318"/>
    <w:rsid w:val="00D17D82"/>
    <w:rsid w:val="00D22B54"/>
    <w:rsid w:val="00D23A73"/>
    <w:rsid w:val="00D36077"/>
    <w:rsid w:val="00D40527"/>
    <w:rsid w:val="00D43C87"/>
    <w:rsid w:val="00D43DC3"/>
    <w:rsid w:val="00D47532"/>
    <w:rsid w:val="00D50B39"/>
    <w:rsid w:val="00D545A7"/>
    <w:rsid w:val="00D5745B"/>
    <w:rsid w:val="00D663CD"/>
    <w:rsid w:val="00D85AAF"/>
    <w:rsid w:val="00D94D3C"/>
    <w:rsid w:val="00D94FC4"/>
    <w:rsid w:val="00DB0ADE"/>
    <w:rsid w:val="00DB0C6C"/>
    <w:rsid w:val="00DB266E"/>
    <w:rsid w:val="00DC6DFA"/>
    <w:rsid w:val="00DE5ECA"/>
    <w:rsid w:val="00DF0EBB"/>
    <w:rsid w:val="00DF16ED"/>
    <w:rsid w:val="00DF7FA8"/>
    <w:rsid w:val="00E02935"/>
    <w:rsid w:val="00E04CBE"/>
    <w:rsid w:val="00E22144"/>
    <w:rsid w:val="00E262CF"/>
    <w:rsid w:val="00E3183F"/>
    <w:rsid w:val="00E42BDC"/>
    <w:rsid w:val="00E45EEB"/>
    <w:rsid w:val="00E501EF"/>
    <w:rsid w:val="00E62D39"/>
    <w:rsid w:val="00E6327A"/>
    <w:rsid w:val="00E65F5C"/>
    <w:rsid w:val="00E677D8"/>
    <w:rsid w:val="00E72B1F"/>
    <w:rsid w:val="00E75FA8"/>
    <w:rsid w:val="00E8346F"/>
    <w:rsid w:val="00E91EF7"/>
    <w:rsid w:val="00EA21F5"/>
    <w:rsid w:val="00EA6220"/>
    <w:rsid w:val="00EC073E"/>
    <w:rsid w:val="00EC5F8D"/>
    <w:rsid w:val="00EC7A62"/>
    <w:rsid w:val="00ED2082"/>
    <w:rsid w:val="00ED3C0F"/>
    <w:rsid w:val="00ED59B6"/>
    <w:rsid w:val="00ED77CE"/>
    <w:rsid w:val="00EF053E"/>
    <w:rsid w:val="00EF304D"/>
    <w:rsid w:val="00EF4574"/>
    <w:rsid w:val="00EF4FD2"/>
    <w:rsid w:val="00F05255"/>
    <w:rsid w:val="00F10B1C"/>
    <w:rsid w:val="00F16ABE"/>
    <w:rsid w:val="00F174BC"/>
    <w:rsid w:val="00F17CD5"/>
    <w:rsid w:val="00F25039"/>
    <w:rsid w:val="00F25831"/>
    <w:rsid w:val="00F2694A"/>
    <w:rsid w:val="00F3193C"/>
    <w:rsid w:val="00F339B6"/>
    <w:rsid w:val="00F34570"/>
    <w:rsid w:val="00F35075"/>
    <w:rsid w:val="00F40A9E"/>
    <w:rsid w:val="00F450AA"/>
    <w:rsid w:val="00F5084B"/>
    <w:rsid w:val="00F52381"/>
    <w:rsid w:val="00F577BF"/>
    <w:rsid w:val="00F607F2"/>
    <w:rsid w:val="00F63B1C"/>
    <w:rsid w:val="00F64316"/>
    <w:rsid w:val="00F70897"/>
    <w:rsid w:val="00F7122C"/>
    <w:rsid w:val="00F85F19"/>
    <w:rsid w:val="00F87F73"/>
    <w:rsid w:val="00F93F71"/>
    <w:rsid w:val="00FA4211"/>
    <w:rsid w:val="00FB37B7"/>
    <w:rsid w:val="00FC3048"/>
    <w:rsid w:val="00FC4F1A"/>
    <w:rsid w:val="00FC5410"/>
    <w:rsid w:val="00FC6E21"/>
    <w:rsid w:val="00FC6F1A"/>
    <w:rsid w:val="00FC72C7"/>
    <w:rsid w:val="00FD26D3"/>
    <w:rsid w:val="00FD379C"/>
    <w:rsid w:val="00FD38CE"/>
    <w:rsid w:val="00FD60E2"/>
    <w:rsid w:val="00FD691B"/>
    <w:rsid w:val="00FD6DB4"/>
    <w:rsid w:val="00FE34D5"/>
    <w:rsid w:val="00FE46A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532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04D3"/>
    <w:pPr>
      <w:spacing w:after="120" w:line="360" w:lineRule="auto"/>
      <w:jc w:val="both"/>
    </w:pPr>
    <w:rPr>
      <w:sz w:val="24"/>
    </w:rPr>
  </w:style>
  <w:style w:type="paragraph" w:styleId="Ttulo1">
    <w:name w:val="heading 1"/>
    <w:basedOn w:val="Normal"/>
    <w:next w:val="Normal"/>
    <w:link w:val="Ttulo1Car"/>
    <w:uiPriority w:val="9"/>
    <w:qFormat/>
    <w:rsid w:val="001F43BC"/>
    <w:pPr>
      <w:keepNext/>
      <w:keepLines/>
      <w:spacing w:before="360" w:after="0"/>
      <w:outlineLvl w:val="0"/>
    </w:pPr>
    <w:rPr>
      <w:rFonts w:eastAsiaTheme="majorEastAsia" w:cstheme="majorBidi"/>
      <w:b/>
      <w:bCs/>
      <w:sz w:val="28"/>
      <w:szCs w:val="28"/>
    </w:rPr>
  </w:style>
  <w:style w:type="paragraph" w:styleId="Ttulo2">
    <w:name w:val="heading 2"/>
    <w:basedOn w:val="Normal"/>
    <w:next w:val="Normal"/>
    <w:link w:val="Ttulo2Car"/>
    <w:uiPriority w:val="9"/>
    <w:unhideWhenUsed/>
    <w:qFormat/>
    <w:rsid w:val="001F43BC"/>
    <w:pPr>
      <w:keepNext/>
      <w:keepLines/>
      <w:spacing w:before="200" w:after="0"/>
      <w:outlineLvl w:val="1"/>
    </w:pPr>
    <w:rPr>
      <w:rFonts w:eastAsiaTheme="majorEastAsia" w:cstheme="majorBidi"/>
      <w:b/>
      <w:bCs/>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F43BC"/>
    <w:rPr>
      <w:rFonts w:ascii="Times New Roman" w:eastAsiaTheme="majorEastAsia" w:hAnsi="Times New Roman" w:cstheme="majorBidi"/>
      <w:b/>
      <w:bCs/>
      <w:sz w:val="28"/>
      <w:szCs w:val="28"/>
    </w:rPr>
  </w:style>
  <w:style w:type="character" w:customStyle="1" w:styleId="Ttulo2Car">
    <w:name w:val="Título 2 Car"/>
    <w:basedOn w:val="Fuentedeprrafopredeter"/>
    <w:link w:val="Ttulo2"/>
    <w:uiPriority w:val="9"/>
    <w:rsid w:val="001F43BC"/>
    <w:rPr>
      <w:rFonts w:ascii="Times New Roman" w:eastAsiaTheme="majorEastAsia" w:hAnsi="Times New Roman" w:cstheme="majorBidi"/>
      <w:b/>
      <w:bCs/>
      <w:sz w:val="24"/>
      <w:szCs w:val="26"/>
    </w:rPr>
  </w:style>
  <w:style w:type="paragraph" w:styleId="Ttulo">
    <w:name w:val="Title"/>
    <w:basedOn w:val="Normal"/>
    <w:next w:val="Normal"/>
    <w:link w:val="TtuloCar"/>
    <w:uiPriority w:val="10"/>
    <w:qFormat/>
    <w:rsid w:val="002E4A36"/>
    <w:pPr>
      <w:spacing w:after="360" w:line="240" w:lineRule="auto"/>
      <w:contextualSpacing/>
      <w:jc w:val="center"/>
    </w:pPr>
    <w:rPr>
      <w:rFonts w:eastAsiaTheme="majorEastAsia" w:cstheme="majorBidi"/>
      <w:spacing w:val="5"/>
      <w:kern w:val="28"/>
      <w:sz w:val="28"/>
      <w:szCs w:val="52"/>
    </w:rPr>
  </w:style>
  <w:style w:type="character" w:customStyle="1" w:styleId="TtuloCar">
    <w:name w:val="Título Car"/>
    <w:basedOn w:val="Fuentedeprrafopredeter"/>
    <w:link w:val="Ttulo"/>
    <w:uiPriority w:val="10"/>
    <w:rsid w:val="002E4A36"/>
    <w:rPr>
      <w:rFonts w:ascii="Times New Roman" w:eastAsiaTheme="majorEastAsia" w:hAnsi="Times New Roman" w:cstheme="majorBidi"/>
      <w:spacing w:val="5"/>
      <w:kern w:val="28"/>
      <w:sz w:val="28"/>
      <w:szCs w:val="52"/>
    </w:rPr>
  </w:style>
  <w:style w:type="paragraph" w:styleId="Prrafodelista">
    <w:name w:val="List Paragraph"/>
    <w:basedOn w:val="Normal"/>
    <w:uiPriority w:val="34"/>
    <w:qFormat/>
    <w:rsid w:val="002E4A36"/>
    <w:pPr>
      <w:ind w:left="720"/>
      <w:contextualSpacing/>
    </w:pPr>
  </w:style>
  <w:style w:type="paragraph" w:styleId="Bibliografa">
    <w:name w:val="Bibliography"/>
    <w:basedOn w:val="Normal"/>
    <w:next w:val="Normal"/>
    <w:uiPriority w:val="37"/>
    <w:unhideWhenUsed/>
    <w:rsid w:val="000F21B6"/>
    <w:pPr>
      <w:spacing w:after="0" w:line="480" w:lineRule="auto"/>
      <w:ind w:left="720" w:hanging="720"/>
    </w:pPr>
  </w:style>
  <w:style w:type="table" w:styleId="Tablaconcuadrcula">
    <w:name w:val="Table Grid"/>
    <w:basedOn w:val="Tablanormal"/>
    <w:uiPriority w:val="59"/>
    <w:rsid w:val="00707E6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ombreadoclaro1">
    <w:name w:val="Sombreado claro1"/>
    <w:basedOn w:val="Tablanormal"/>
    <w:uiPriority w:val="60"/>
    <w:rsid w:val="00504CE0"/>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Epgrafe">
    <w:name w:val="caption"/>
    <w:basedOn w:val="Normal"/>
    <w:next w:val="Normal"/>
    <w:uiPriority w:val="35"/>
    <w:unhideWhenUsed/>
    <w:qFormat/>
    <w:rsid w:val="00504CE0"/>
    <w:pPr>
      <w:spacing w:after="200" w:line="240" w:lineRule="auto"/>
    </w:pPr>
    <w:rPr>
      <w:b/>
      <w:bCs/>
      <w:color w:val="4F81BD" w:themeColor="accent1"/>
      <w:sz w:val="18"/>
      <w:szCs w:val="18"/>
    </w:rPr>
  </w:style>
  <w:style w:type="table" w:customStyle="1" w:styleId="Sombreadoclaro2">
    <w:name w:val="Sombreado claro2"/>
    <w:basedOn w:val="Tablanormal"/>
    <w:uiPriority w:val="60"/>
    <w:rsid w:val="00692E25"/>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Encabezado">
    <w:name w:val="header"/>
    <w:basedOn w:val="Normal"/>
    <w:link w:val="EncabezadoCar"/>
    <w:uiPriority w:val="99"/>
    <w:semiHidden/>
    <w:unhideWhenUsed/>
    <w:rsid w:val="003A244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3A244D"/>
    <w:rPr>
      <w:rFonts w:ascii="Times New Roman" w:hAnsi="Times New Roman"/>
      <w:sz w:val="24"/>
    </w:rPr>
  </w:style>
  <w:style w:type="paragraph" w:styleId="Piedepgina">
    <w:name w:val="footer"/>
    <w:basedOn w:val="Normal"/>
    <w:link w:val="PiedepginaCar"/>
    <w:uiPriority w:val="99"/>
    <w:unhideWhenUsed/>
    <w:rsid w:val="003A244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A244D"/>
    <w:rPr>
      <w:rFonts w:ascii="Times New Roman" w:hAnsi="Times New Roman"/>
      <w:sz w:val="24"/>
    </w:rPr>
  </w:style>
  <w:style w:type="paragraph" w:styleId="Textodeglobo">
    <w:name w:val="Balloon Text"/>
    <w:basedOn w:val="Normal"/>
    <w:link w:val="TextodegloboCar"/>
    <w:uiPriority w:val="99"/>
    <w:semiHidden/>
    <w:unhideWhenUsed/>
    <w:rsid w:val="003A244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A244D"/>
    <w:rPr>
      <w:rFonts w:ascii="Tahoma" w:hAnsi="Tahoma" w:cs="Tahoma"/>
      <w:sz w:val="16"/>
      <w:szCs w:val="16"/>
    </w:rPr>
  </w:style>
  <w:style w:type="paragraph" w:styleId="TDC1">
    <w:name w:val="toc 1"/>
    <w:basedOn w:val="Normal"/>
    <w:next w:val="Normal"/>
    <w:autoRedefine/>
    <w:uiPriority w:val="39"/>
    <w:unhideWhenUsed/>
    <w:rsid w:val="003D7EE4"/>
    <w:pPr>
      <w:spacing w:before="120"/>
      <w:jc w:val="left"/>
    </w:pPr>
    <w:rPr>
      <w:b/>
      <w:bCs/>
      <w:caps/>
      <w:sz w:val="20"/>
      <w:szCs w:val="20"/>
    </w:rPr>
  </w:style>
  <w:style w:type="paragraph" w:styleId="TDC2">
    <w:name w:val="toc 2"/>
    <w:basedOn w:val="Normal"/>
    <w:next w:val="Normal"/>
    <w:autoRedefine/>
    <w:uiPriority w:val="39"/>
    <w:unhideWhenUsed/>
    <w:rsid w:val="003D7EE4"/>
    <w:pPr>
      <w:spacing w:after="0"/>
      <w:ind w:left="240"/>
      <w:jc w:val="left"/>
    </w:pPr>
    <w:rPr>
      <w:smallCaps/>
      <w:sz w:val="20"/>
      <w:szCs w:val="20"/>
    </w:rPr>
  </w:style>
  <w:style w:type="paragraph" w:styleId="TDC3">
    <w:name w:val="toc 3"/>
    <w:basedOn w:val="Normal"/>
    <w:next w:val="Normal"/>
    <w:autoRedefine/>
    <w:uiPriority w:val="39"/>
    <w:unhideWhenUsed/>
    <w:rsid w:val="003D7EE4"/>
    <w:pPr>
      <w:spacing w:after="0"/>
      <w:ind w:left="480"/>
      <w:jc w:val="left"/>
    </w:pPr>
    <w:rPr>
      <w:i/>
      <w:iCs/>
      <w:sz w:val="20"/>
      <w:szCs w:val="20"/>
    </w:rPr>
  </w:style>
  <w:style w:type="paragraph" w:styleId="TDC4">
    <w:name w:val="toc 4"/>
    <w:basedOn w:val="Normal"/>
    <w:next w:val="Normal"/>
    <w:autoRedefine/>
    <w:uiPriority w:val="39"/>
    <w:unhideWhenUsed/>
    <w:rsid w:val="003D7EE4"/>
    <w:pPr>
      <w:spacing w:after="0"/>
      <w:ind w:left="720"/>
      <w:jc w:val="left"/>
    </w:pPr>
    <w:rPr>
      <w:sz w:val="18"/>
      <w:szCs w:val="18"/>
    </w:rPr>
  </w:style>
  <w:style w:type="paragraph" w:styleId="TDC5">
    <w:name w:val="toc 5"/>
    <w:basedOn w:val="Normal"/>
    <w:next w:val="Normal"/>
    <w:autoRedefine/>
    <w:uiPriority w:val="39"/>
    <w:unhideWhenUsed/>
    <w:rsid w:val="003D7EE4"/>
    <w:pPr>
      <w:spacing w:after="0"/>
      <w:ind w:left="960"/>
      <w:jc w:val="left"/>
    </w:pPr>
    <w:rPr>
      <w:sz w:val="18"/>
      <w:szCs w:val="18"/>
    </w:rPr>
  </w:style>
  <w:style w:type="paragraph" w:styleId="TDC6">
    <w:name w:val="toc 6"/>
    <w:basedOn w:val="Normal"/>
    <w:next w:val="Normal"/>
    <w:autoRedefine/>
    <w:uiPriority w:val="39"/>
    <w:unhideWhenUsed/>
    <w:rsid w:val="003D7EE4"/>
    <w:pPr>
      <w:spacing w:after="0"/>
      <w:ind w:left="1200"/>
      <w:jc w:val="left"/>
    </w:pPr>
    <w:rPr>
      <w:sz w:val="18"/>
      <w:szCs w:val="18"/>
    </w:rPr>
  </w:style>
  <w:style w:type="paragraph" w:styleId="TDC7">
    <w:name w:val="toc 7"/>
    <w:basedOn w:val="Normal"/>
    <w:next w:val="Normal"/>
    <w:autoRedefine/>
    <w:uiPriority w:val="39"/>
    <w:unhideWhenUsed/>
    <w:rsid w:val="003D7EE4"/>
    <w:pPr>
      <w:spacing w:after="0"/>
      <w:ind w:left="1440"/>
      <w:jc w:val="left"/>
    </w:pPr>
    <w:rPr>
      <w:sz w:val="18"/>
      <w:szCs w:val="18"/>
    </w:rPr>
  </w:style>
  <w:style w:type="paragraph" w:styleId="TDC8">
    <w:name w:val="toc 8"/>
    <w:basedOn w:val="Normal"/>
    <w:next w:val="Normal"/>
    <w:autoRedefine/>
    <w:uiPriority w:val="39"/>
    <w:unhideWhenUsed/>
    <w:rsid w:val="003D7EE4"/>
    <w:pPr>
      <w:spacing w:after="0"/>
      <w:ind w:left="1680"/>
      <w:jc w:val="left"/>
    </w:pPr>
    <w:rPr>
      <w:sz w:val="18"/>
      <w:szCs w:val="18"/>
    </w:rPr>
  </w:style>
  <w:style w:type="paragraph" w:styleId="TDC9">
    <w:name w:val="toc 9"/>
    <w:basedOn w:val="Normal"/>
    <w:next w:val="Normal"/>
    <w:autoRedefine/>
    <w:uiPriority w:val="39"/>
    <w:unhideWhenUsed/>
    <w:rsid w:val="003D7EE4"/>
    <w:pPr>
      <w:spacing w:after="0"/>
      <w:ind w:left="1920"/>
      <w:jc w:val="left"/>
    </w:pPr>
    <w:rPr>
      <w:sz w:val="18"/>
      <w:szCs w:val="18"/>
    </w:rPr>
  </w:style>
  <w:style w:type="character" w:styleId="Hipervnculo">
    <w:name w:val="Hyperlink"/>
    <w:basedOn w:val="Fuentedeprrafopredeter"/>
    <w:uiPriority w:val="99"/>
    <w:unhideWhenUsed/>
    <w:rsid w:val="003D7EE4"/>
    <w:rPr>
      <w:color w:val="0000FF" w:themeColor="hyperlink"/>
      <w:u w:val="single"/>
    </w:rPr>
  </w:style>
  <w:style w:type="character" w:customStyle="1" w:styleId="apple-converted-space">
    <w:name w:val="apple-converted-space"/>
    <w:basedOn w:val="Fuentedeprrafopredeter"/>
    <w:rsid w:val="00E42BDC"/>
  </w:style>
  <w:style w:type="character" w:customStyle="1" w:styleId="hps">
    <w:name w:val="hps"/>
    <w:basedOn w:val="Fuentedeprrafopredeter"/>
    <w:rsid w:val="0071450E"/>
  </w:style>
</w:styles>
</file>

<file path=word/webSettings.xml><?xml version="1.0" encoding="utf-8"?>
<w:webSettings xmlns:r="http://schemas.openxmlformats.org/officeDocument/2006/relationships" xmlns:w="http://schemas.openxmlformats.org/wordprocessingml/2006/main">
  <w:divs>
    <w:div w:id="97063781">
      <w:bodyDiv w:val="1"/>
      <w:marLeft w:val="0"/>
      <w:marRight w:val="0"/>
      <w:marTop w:val="0"/>
      <w:marBottom w:val="0"/>
      <w:divBdr>
        <w:top w:val="none" w:sz="0" w:space="0" w:color="auto"/>
        <w:left w:val="none" w:sz="0" w:space="0" w:color="auto"/>
        <w:bottom w:val="none" w:sz="0" w:space="0" w:color="auto"/>
        <w:right w:val="none" w:sz="0" w:space="0" w:color="auto"/>
      </w:divBdr>
    </w:div>
    <w:div w:id="1551456141">
      <w:bodyDiv w:val="1"/>
      <w:marLeft w:val="0"/>
      <w:marRight w:val="0"/>
      <w:marTop w:val="0"/>
      <w:marBottom w:val="0"/>
      <w:divBdr>
        <w:top w:val="none" w:sz="0" w:space="0" w:color="auto"/>
        <w:left w:val="none" w:sz="0" w:space="0" w:color="auto"/>
        <w:bottom w:val="none" w:sz="0" w:space="0" w:color="auto"/>
        <w:right w:val="none" w:sz="0" w:space="0" w:color="auto"/>
      </w:divBdr>
    </w:div>
    <w:div w:id="1805535342">
      <w:bodyDiv w:val="1"/>
      <w:marLeft w:val="0"/>
      <w:marRight w:val="0"/>
      <w:marTop w:val="0"/>
      <w:marBottom w:val="0"/>
      <w:divBdr>
        <w:top w:val="none" w:sz="0" w:space="0" w:color="auto"/>
        <w:left w:val="none" w:sz="0" w:space="0" w:color="auto"/>
        <w:bottom w:val="none" w:sz="0" w:space="0" w:color="auto"/>
        <w:right w:val="none" w:sz="0" w:space="0" w:color="auto"/>
      </w:divBdr>
    </w:div>
    <w:div w:id="200535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133AFF-8F8E-4FE8-9DC6-612A0725C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7818</TotalTime>
  <Pages>1</Pages>
  <Words>394</Words>
  <Characters>2173</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INICO</cp:lastModifiedBy>
  <cp:revision>285</cp:revision>
  <cp:lastPrinted>2013-12-11T17:17:00Z</cp:lastPrinted>
  <dcterms:created xsi:type="dcterms:W3CDTF">2013-04-22T16:52:00Z</dcterms:created>
  <dcterms:modified xsi:type="dcterms:W3CDTF">2014-01-08T11:16:00Z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zotero-version="4.0.8"&gt;&lt;session id="URK0ruOF"/&gt;&lt;style id="http://www.zotero.org/styles/apa" hasBibliography="1" bibliographyStyleHasBeenSet="1"/&gt;&lt;prefs&gt;&lt;pref name="fieldType" value="Field"/&gt;&lt;pref name="storeReferences" value="true"/</vt:lpwstr>
  </property>
  <property fmtid="{D5CDD505-2E9C-101B-9397-08002B2CF9AE}" pid="3" name="ZOTERO_PREF_2">
    <vt:lpwstr>&gt;&lt;pref name="automaticJournalAbbreviations" value="true"/&gt;&lt;pref name="noteType" value="0"/&gt;&lt;/prefs&gt;&lt;/data&gt;</vt:lpwstr>
  </property>
</Properties>
</file>