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BAE09A" w14:textId="77777777" w:rsidR="00084EDE" w:rsidRPr="00326A2F" w:rsidRDefault="00084EDE" w:rsidP="00084EDE">
      <w:pPr>
        <w:tabs>
          <w:tab w:val="left" w:pos="4536"/>
        </w:tabs>
        <w:spacing w:line="276" w:lineRule="auto"/>
        <w:rPr>
          <w:rFonts w:ascii="Arial" w:hAnsi="Arial" w:cs="Arial"/>
          <w:b/>
        </w:rPr>
      </w:pPr>
      <w:r w:rsidRPr="00326A2F">
        <w:rPr>
          <w:rFonts w:ascii="Arial" w:hAnsi="Arial" w:cs="Arial"/>
          <w:b/>
        </w:rPr>
        <w:t>¿Cómo ejercen los der</w:t>
      </w:r>
      <w:bookmarkStart w:id="0" w:name="_GoBack"/>
      <w:bookmarkEnd w:id="0"/>
      <w:r w:rsidRPr="00326A2F">
        <w:rPr>
          <w:rFonts w:ascii="Arial" w:hAnsi="Arial" w:cs="Arial"/>
          <w:b/>
        </w:rPr>
        <w:t>echos culturales las personas con discapacidad? Breve reflexión sobre la aplicación de los derechos culturales y las personas con discapacidad.</w:t>
      </w:r>
    </w:p>
    <w:p w14:paraId="0C474F36" w14:textId="77777777" w:rsidR="00084EDE" w:rsidRPr="00326A2F" w:rsidRDefault="00084EDE" w:rsidP="00084EDE">
      <w:pPr>
        <w:spacing w:line="276" w:lineRule="auto"/>
        <w:rPr>
          <w:rFonts w:ascii="Arial" w:hAnsi="Arial" w:cs="Arial"/>
          <w:lang w:val="en-US"/>
        </w:rPr>
      </w:pPr>
      <w:r w:rsidRPr="00326A2F">
        <w:rPr>
          <w:rFonts w:ascii="Arial" w:hAnsi="Arial" w:cs="Arial"/>
          <w:lang w:val="en-US"/>
        </w:rPr>
        <w:t>How do people with disabilities exercise cultural rights? Brief reflection on the application of cultural rights and people with disabilities.</w:t>
      </w:r>
    </w:p>
    <w:p w14:paraId="26B6873C" w14:textId="77777777" w:rsidR="00084EDE" w:rsidRPr="00326A2F" w:rsidRDefault="00084EDE" w:rsidP="00084EDE">
      <w:pPr>
        <w:spacing w:after="0" w:line="276" w:lineRule="auto"/>
        <w:rPr>
          <w:rFonts w:ascii="Arial" w:hAnsi="Arial" w:cs="Arial"/>
          <w:b/>
          <w:color w:val="222222"/>
        </w:rPr>
      </w:pPr>
      <w:r w:rsidRPr="00326A2F">
        <w:rPr>
          <w:rFonts w:ascii="Arial" w:hAnsi="Arial" w:cs="Arial"/>
          <w:b/>
          <w:color w:val="222222"/>
        </w:rPr>
        <w:t>Raquel Casanovas López</w:t>
      </w:r>
    </w:p>
    <w:p w14:paraId="436EE09D" w14:textId="77777777" w:rsidR="00084EDE" w:rsidRPr="00326A2F" w:rsidRDefault="00084EDE" w:rsidP="00084EDE">
      <w:pPr>
        <w:spacing w:after="0" w:line="276" w:lineRule="auto"/>
        <w:rPr>
          <w:rFonts w:ascii="Arial" w:hAnsi="Arial" w:cs="Arial"/>
          <w:color w:val="222222"/>
          <w:shd w:val="clear" w:color="auto" w:fill="FFFFFF"/>
        </w:rPr>
      </w:pPr>
      <w:r w:rsidRPr="00326A2F">
        <w:rPr>
          <w:rFonts w:ascii="Arial" w:hAnsi="Arial" w:cs="Arial"/>
          <w:color w:val="222222"/>
          <w:shd w:val="clear" w:color="auto" w:fill="FFFFFF"/>
        </w:rPr>
        <w:t>ORCID: 0000-0003-4790-531X</w:t>
      </w:r>
    </w:p>
    <w:p w14:paraId="0FABBC62" w14:textId="77777777" w:rsidR="00084EDE" w:rsidRPr="00326A2F" w:rsidRDefault="00084EDE" w:rsidP="00084EDE">
      <w:pPr>
        <w:spacing w:after="0" w:line="276" w:lineRule="auto"/>
        <w:rPr>
          <w:rFonts w:ascii="Arial" w:hAnsi="Arial" w:cs="Arial"/>
          <w:color w:val="222222"/>
          <w:shd w:val="clear" w:color="auto" w:fill="FFFFFF"/>
        </w:rPr>
      </w:pPr>
      <w:r w:rsidRPr="00326A2F">
        <w:rPr>
          <w:rFonts w:ascii="Arial" w:hAnsi="Arial" w:cs="Arial"/>
          <w:color w:val="222222"/>
          <w:shd w:val="clear" w:color="auto" w:fill="FFFFFF"/>
        </w:rPr>
        <w:t>Doctoranda Universitat de Girona</w:t>
      </w:r>
    </w:p>
    <w:p w14:paraId="4A66AACE" w14:textId="77777777" w:rsidR="00084EDE" w:rsidRPr="00326A2F" w:rsidRDefault="00084EDE" w:rsidP="00084EDE">
      <w:pPr>
        <w:spacing w:line="276" w:lineRule="auto"/>
        <w:rPr>
          <w:rFonts w:ascii="Arial" w:hAnsi="Arial" w:cs="Arial"/>
          <w:b/>
          <w:color w:val="222222"/>
        </w:rPr>
      </w:pPr>
      <w:r w:rsidRPr="00326A2F">
        <w:rPr>
          <w:rFonts w:ascii="Arial" w:hAnsi="Arial" w:cs="Arial"/>
          <w:color w:val="222222"/>
          <w:shd w:val="clear" w:color="auto" w:fill="FFFFFF"/>
        </w:rPr>
        <w:t>Licenciada en Humanidades por la Universidad de Navarra, Máster en Gestión Cultural por la Universitat Oberta de Catalunya (UOC) - Universitat de les Illes Balears (UIB) - Universitat de Girona (UdG), actualmente cursando el doctorado en la UdG. El tema de su investigación versa sobre los derechos de las personas con discapacidad auditiva y las personas con discapacidad visual a acceder a la cultura.</w:t>
      </w:r>
      <w:r w:rsidRPr="00326A2F">
        <w:rPr>
          <w:rFonts w:ascii="Arial" w:hAnsi="Arial" w:cs="Arial"/>
          <w:color w:val="222222"/>
          <w:shd w:val="clear" w:color="auto" w:fill="FFFFFF"/>
        </w:rPr>
        <w:tab/>
      </w:r>
    </w:p>
    <w:p w14:paraId="5FB38B4F" w14:textId="77777777" w:rsidR="00084EDE" w:rsidRPr="00326A2F" w:rsidRDefault="00084EDE" w:rsidP="00084EDE">
      <w:pPr>
        <w:spacing w:line="276" w:lineRule="auto"/>
        <w:rPr>
          <w:rFonts w:ascii="Arial" w:hAnsi="Arial" w:cs="Arial"/>
          <w:b/>
        </w:rPr>
      </w:pPr>
    </w:p>
    <w:p w14:paraId="05F433D0" w14:textId="77777777" w:rsidR="00084EDE" w:rsidRPr="00326A2F" w:rsidRDefault="00084EDE" w:rsidP="00084EDE">
      <w:pPr>
        <w:spacing w:line="276" w:lineRule="auto"/>
        <w:rPr>
          <w:rFonts w:ascii="Arial" w:hAnsi="Arial" w:cs="Arial"/>
        </w:rPr>
      </w:pPr>
      <w:r w:rsidRPr="00326A2F">
        <w:rPr>
          <w:rFonts w:ascii="Arial" w:hAnsi="Arial" w:cs="Arial"/>
          <w:b/>
        </w:rPr>
        <w:t>Palabras clave:</w:t>
      </w:r>
      <w:r w:rsidRPr="00326A2F">
        <w:rPr>
          <w:rFonts w:ascii="Arial" w:hAnsi="Arial" w:cs="Arial"/>
        </w:rPr>
        <w:t xml:space="preserve"> derechos culturales, accesibilidad, discapacidad, normativa</w:t>
      </w:r>
    </w:p>
    <w:p w14:paraId="04746B70" w14:textId="77777777" w:rsidR="00084EDE" w:rsidRPr="00326A2F" w:rsidRDefault="00084EDE" w:rsidP="00084EDE">
      <w:pPr>
        <w:spacing w:line="276" w:lineRule="auto"/>
        <w:rPr>
          <w:rFonts w:ascii="Arial" w:hAnsi="Arial" w:cs="Arial"/>
          <w:lang w:val="en-US"/>
        </w:rPr>
      </w:pPr>
      <w:r w:rsidRPr="00326A2F">
        <w:rPr>
          <w:rFonts w:ascii="Arial" w:hAnsi="Arial" w:cs="Arial"/>
          <w:b/>
          <w:lang w:val="en-US"/>
        </w:rPr>
        <w:t>Key words:</w:t>
      </w:r>
      <w:r w:rsidRPr="00326A2F">
        <w:rPr>
          <w:rFonts w:ascii="Arial" w:hAnsi="Arial" w:cs="Arial"/>
          <w:lang w:val="en-US"/>
        </w:rPr>
        <w:t xml:space="preserve"> cultural rights, accessibility, disability, regulation. </w:t>
      </w:r>
    </w:p>
    <w:p w14:paraId="014A55FF" w14:textId="77777777" w:rsidR="00084EDE" w:rsidRPr="00326A2F" w:rsidRDefault="00084EDE" w:rsidP="00084EDE">
      <w:pPr>
        <w:spacing w:line="276" w:lineRule="auto"/>
        <w:rPr>
          <w:rFonts w:ascii="Arial" w:hAnsi="Arial" w:cs="Arial"/>
          <w:lang w:val="en-US"/>
        </w:rPr>
      </w:pPr>
    </w:p>
    <w:p w14:paraId="1BD1D4DB" w14:textId="77777777" w:rsidR="00084EDE" w:rsidRPr="00326A2F" w:rsidRDefault="00084EDE" w:rsidP="00084EDE">
      <w:pPr>
        <w:spacing w:line="276" w:lineRule="auto"/>
        <w:rPr>
          <w:rFonts w:ascii="Arial" w:hAnsi="Arial" w:cs="Arial"/>
        </w:rPr>
      </w:pPr>
      <w:r w:rsidRPr="00326A2F">
        <w:rPr>
          <w:rFonts w:ascii="Arial" w:hAnsi="Arial" w:cs="Arial"/>
        </w:rPr>
        <w:t xml:space="preserve">Este artículo se enmarca en una investigación más amplia de tesis doctoral, en la que se analiza la situación de accesibilidad cultural de las personas con discapacidad sensorial a los equipamientos culturales públicos de titularidad autonómica y municipal de una comunidad autónoma española. </w:t>
      </w:r>
    </w:p>
    <w:p w14:paraId="5BDF9865" w14:textId="500B8072" w:rsidR="00084EDE" w:rsidRPr="00326A2F" w:rsidRDefault="00084EDE" w:rsidP="00084EDE">
      <w:pPr>
        <w:spacing w:line="276" w:lineRule="auto"/>
        <w:rPr>
          <w:rFonts w:ascii="Arial" w:hAnsi="Arial" w:cs="Arial"/>
        </w:rPr>
      </w:pPr>
      <w:r w:rsidRPr="00326A2F">
        <w:rPr>
          <w:rFonts w:ascii="Arial" w:hAnsi="Arial" w:cs="Arial"/>
        </w:rPr>
        <w:t xml:space="preserve">El principal objetivo de este </w:t>
      </w:r>
      <w:r w:rsidR="0046539E">
        <w:rPr>
          <w:rFonts w:ascii="Arial" w:hAnsi="Arial" w:cs="Arial"/>
        </w:rPr>
        <w:t>trabajo</w:t>
      </w:r>
      <w:r w:rsidR="0046539E" w:rsidRPr="00326A2F">
        <w:rPr>
          <w:rFonts w:ascii="Arial" w:hAnsi="Arial" w:cs="Arial"/>
        </w:rPr>
        <w:t xml:space="preserve"> </w:t>
      </w:r>
      <w:r w:rsidRPr="00326A2F">
        <w:rPr>
          <w:rFonts w:ascii="Arial" w:hAnsi="Arial" w:cs="Arial"/>
        </w:rPr>
        <w:t xml:space="preserve">es el de reflexionar sobre si las personas con discapacidad pueden ejercer sus derechos culturales </w:t>
      </w:r>
      <w:r w:rsidR="0046539E">
        <w:rPr>
          <w:rFonts w:ascii="Arial" w:hAnsi="Arial" w:cs="Arial"/>
        </w:rPr>
        <w:t xml:space="preserve">con normalidad, </w:t>
      </w:r>
      <w:r w:rsidRPr="00326A2F">
        <w:rPr>
          <w:rFonts w:ascii="Arial" w:hAnsi="Arial" w:cs="Arial"/>
        </w:rPr>
        <w:t>a pesar de la vigencia de diversa legislación que así lo exige o recomienda. Para ello, analizaremos alguna</w:t>
      </w:r>
      <w:r w:rsidR="0046539E">
        <w:rPr>
          <w:rFonts w:ascii="Arial" w:hAnsi="Arial" w:cs="Arial"/>
        </w:rPr>
        <w:t>s</w:t>
      </w:r>
      <w:r w:rsidRPr="00326A2F">
        <w:rPr>
          <w:rFonts w:ascii="Arial" w:hAnsi="Arial" w:cs="Arial"/>
        </w:rPr>
        <w:t xml:space="preserve"> normativa</w:t>
      </w:r>
      <w:r w:rsidR="0046539E">
        <w:rPr>
          <w:rFonts w:ascii="Arial" w:hAnsi="Arial" w:cs="Arial"/>
        </w:rPr>
        <w:t>s</w:t>
      </w:r>
      <w:r w:rsidRPr="00326A2F">
        <w:rPr>
          <w:rFonts w:ascii="Arial" w:hAnsi="Arial" w:cs="Arial"/>
        </w:rPr>
        <w:t xml:space="preserve"> en la defensa de los derechos humanos como la cultura y la discapacidad </w:t>
      </w:r>
      <w:r w:rsidR="0046539E">
        <w:rPr>
          <w:rFonts w:ascii="Arial" w:hAnsi="Arial" w:cs="Arial"/>
        </w:rPr>
        <w:t>a partir de</w:t>
      </w:r>
      <w:r w:rsidRPr="00326A2F">
        <w:rPr>
          <w:rFonts w:ascii="Arial" w:hAnsi="Arial" w:cs="Arial"/>
        </w:rPr>
        <w:t xml:space="preserve"> la Declaración Universal de los Derechos Humanos (1948)-</w:t>
      </w:r>
      <w:r w:rsidR="0046539E">
        <w:rPr>
          <w:rFonts w:ascii="Arial" w:hAnsi="Arial" w:cs="Arial"/>
        </w:rPr>
        <w:t>y otros acuerdos,</w:t>
      </w:r>
      <w:r w:rsidRPr="00326A2F">
        <w:rPr>
          <w:rFonts w:ascii="Arial" w:hAnsi="Arial" w:cs="Arial"/>
        </w:rPr>
        <w:t xml:space="preserve"> y </w:t>
      </w:r>
      <w:r w:rsidR="0046539E" w:rsidRPr="00326A2F">
        <w:rPr>
          <w:rFonts w:ascii="Arial" w:hAnsi="Arial" w:cs="Arial"/>
        </w:rPr>
        <w:t>ofrec</w:t>
      </w:r>
      <w:r w:rsidR="0046539E">
        <w:rPr>
          <w:rFonts w:ascii="Arial" w:hAnsi="Arial" w:cs="Arial"/>
        </w:rPr>
        <w:t>iendo</w:t>
      </w:r>
      <w:r w:rsidR="0046539E" w:rsidRPr="00326A2F">
        <w:rPr>
          <w:rFonts w:ascii="Arial" w:hAnsi="Arial" w:cs="Arial"/>
        </w:rPr>
        <w:t xml:space="preserve"> </w:t>
      </w:r>
      <w:r w:rsidRPr="00326A2F">
        <w:rPr>
          <w:rFonts w:ascii="Arial" w:hAnsi="Arial" w:cs="Arial"/>
        </w:rPr>
        <w:t>dato</w:t>
      </w:r>
      <w:r w:rsidR="0046539E">
        <w:rPr>
          <w:rFonts w:ascii="Arial" w:hAnsi="Arial" w:cs="Arial"/>
        </w:rPr>
        <w:t>s</w:t>
      </w:r>
      <w:r w:rsidRPr="00326A2F">
        <w:rPr>
          <w:rFonts w:ascii="Arial" w:hAnsi="Arial" w:cs="Arial"/>
        </w:rPr>
        <w:t xml:space="preserve"> relevante</w:t>
      </w:r>
      <w:r w:rsidR="0046539E">
        <w:rPr>
          <w:rFonts w:ascii="Arial" w:hAnsi="Arial" w:cs="Arial"/>
        </w:rPr>
        <w:t>s</w:t>
      </w:r>
      <w:r w:rsidRPr="00326A2F">
        <w:rPr>
          <w:rFonts w:ascii="Arial" w:hAnsi="Arial" w:cs="Arial"/>
        </w:rPr>
        <w:t xml:space="preserve"> que demuestra</w:t>
      </w:r>
      <w:r w:rsidR="0046539E">
        <w:rPr>
          <w:rFonts w:ascii="Arial" w:hAnsi="Arial" w:cs="Arial"/>
        </w:rPr>
        <w:t>n</w:t>
      </w:r>
      <w:r w:rsidRPr="00326A2F">
        <w:rPr>
          <w:rFonts w:ascii="Arial" w:hAnsi="Arial" w:cs="Arial"/>
        </w:rPr>
        <w:t xml:space="preserve"> que aún se producen </w:t>
      </w:r>
      <w:r w:rsidR="00316260">
        <w:rPr>
          <w:rFonts w:ascii="Arial" w:hAnsi="Arial" w:cs="Arial"/>
        </w:rPr>
        <w:t>deficiencias</w:t>
      </w:r>
      <w:r w:rsidRPr="00326A2F">
        <w:rPr>
          <w:rFonts w:ascii="Arial" w:hAnsi="Arial" w:cs="Arial"/>
        </w:rPr>
        <w:t>.</w:t>
      </w:r>
    </w:p>
    <w:p w14:paraId="2BE640EF" w14:textId="3FE62088" w:rsidR="00084EDE" w:rsidRPr="00326A2F" w:rsidRDefault="00084EDE" w:rsidP="00084EDE">
      <w:pPr>
        <w:spacing w:line="276" w:lineRule="auto"/>
        <w:rPr>
          <w:rFonts w:ascii="Arial" w:hAnsi="Arial" w:cs="Arial"/>
        </w:rPr>
      </w:pPr>
      <w:r w:rsidRPr="00326A2F">
        <w:rPr>
          <w:rFonts w:ascii="Arial" w:hAnsi="Arial" w:cs="Arial"/>
        </w:rPr>
        <w:t xml:space="preserve">Partimos de la hipótesis de que </w:t>
      </w:r>
      <w:r w:rsidR="0046539E">
        <w:rPr>
          <w:rFonts w:ascii="Arial" w:hAnsi="Arial" w:cs="Arial"/>
        </w:rPr>
        <w:t>una</w:t>
      </w:r>
      <w:r w:rsidR="0046539E" w:rsidRPr="00326A2F">
        <w:rPr>
          <w:rFonts w:ascii="Arial" w:hAnsi="Arial" w:cs="Arial"/>
        </w:rPr>
        <w:t xml:space="preserve"> </w:t>
      </w:r>
      <w:r w:rsidRPr="00326A2F">
        <w:rPr>
          <w:rFonts w:ascii="Arial" w:hAnsi="Arial" w:cs="Arial"/>
        </w:rPr>
        <w:t>mayoría de los equipamientos culturales de España no son accesibles para todas las personas, y que las propuestas estatales</w:t>
      </w:r>
      <w:r w:rsidR="0046539E">
        <w:rPr>
          <w:rFonts w:ascii="Arial" w:hAnsi="Arial" w:cs="Arial"/>
        </w:rPr>
        <w:t xml:space="preserve"> e internacionales</w:t>
      </w:r>
      <w:r w:rsidRPr="00326A2F">
        <w:rPr>
          <w:rFonts w:ascii="Arial" w:hAnsi="Arial" w:cs="Arial"/>
        </w:rPr>
        <w:t xml:space="preserve"> no </w:t>
      </w:r>
      <w:r w:rsidR="0046539E">
        <w:rPr>
          <w:rFonts w:ascii="Arial" w:hAnsi="Arial" w:cs="Arial"/>
        </w:rPr>
        <w:t>se aplican</w:t>
      </w:r>
      <w:r w:rsidR="0046539E" w:rsidRPr="00326A2F">
        <w:rPr>
          <w:rFonts w:ascii="Arial" w:hAnsi="Arial" w:cs="Arial"/>
        </w:rPr>
        <w:t xml:space="preserve"> </w:t>
      </w:r>
      <w:r w:rsidRPr="00326A2F">
        <w:rPr>
          <w:rFonts w:ascii="Arial" w:hAnsi="Arial" w:cs="Arial"/>
        </w:rPr>
        <w:t xml:space="preserve">a todos los niveles administrativos. </w:t>
      </w:r>
    </w:p>
    <w:p w14:paraId="3B55D1B6" w14:textId="7A7AD95E" w:rsidR="00084EDE" w:rsidRPr="00326A2F" w:rsidRDefault="0046539E" w:rsidP="00084EDE">
      <w:pPr>
        <w:spacing w:line="276" w:lineRule="auto"/>
        <w:rPr>
          <w:rFonts w:ascii="Arial" w:hAnsi="Arial" w:cs="Arial"/>
        </w:rPr>
      </w:pPr>
      <w:r>
        <w:rPr>
          <w:rFonts w:ascii="Arial" w:hAnsi="Arial" w:cs="Arial"/>
        </w:rPr>
        <w:t>En relación</w:t>
      </w:r>
      <w:r w:rsidRPr="00326A2F">
        <w:rPr>
          <w:rFonts w:ascii="Arial" w:hAnsi="Arial" w:cs="Arial"/>
        </w:rPr>
        <w:t xml:space="preserve"> </w:t>
      </w:r>
      <w:r w:rsidR="00084EDE" w:rsidRPr="00326A2F">
        <w:rPr>
          <w:rFonts w:ascii="Arial" w:hAnsi="Arial" w:cs="Arial"/>
        </w:rPr>
        <w:t xml:space="preserve">a la cultura y </w:t>
      </w:r>
      <w:r w:rsidR="00316260">
        <w:rPr>
          <w:rFonts w:ascii="Arial" w:hAnsi="Arial" w:cs="Arial"/>
        </w:rPr>
        <w:t xml:space="preserve">a </w:t>
      </w:r>
      <w:r w:rsidR="00084EDE" w:rsidRPr="00326A2F">
        <w:rPr>
          <w:rFonts w:ascii="Arial" w:hAnsi="Arial" w:cs="Arial"/>
        </w:rPr>
        <w:t>la necesidad de defender los derechos culturales se redactó el Pacto Internacional de Derechos Económicos, Sociales y Culturales (</w:t>
      </w:r>
      <w:r w:rsidR="004F0CBA" w:rsidRPr="00326A2F">
        <w:rPr>
          <w:rFonts w:ascii="Arial" w:hAnsi="Arial" w:cs="Arial"/>
        </w:rPr>
        <w:t xml:space="preserve">en adelante </w:t>
      </w:r>
      <w:r w:rsidR="00084EDE" w:rsidRPr="00326A2F">
        <w:rPr>
          <w:rFonts w:ascii="Arial" w:hAnsi="Arial" w:cs="Arial"/>
        </w:rPr>
        <w:t xml:space="preserve">PIDESC) aprobado en 1966 y que entró en vigor en 1976. Este espacio en el tiempo demuestra que, aunque se trata de un tratado legalmente vinculante </w:t>
      </w:r>
      <w:r w:rsidR="00084EDE" w:rsidRPr="00326A2F">
        <w:rPr>
          <w:rFonts w:ascii="Arial" w:hAnsi="Arial" w:cs="Arial"/>
        </w:rPr>
        <w:fldChar w:fldCharType="begin" w:fldLock="1"/>
      </w:r>
      <w:r w:rsidR="00084EDE" w:rsidRPr="00326A2F">
        <w:rPr>
          <w:rFonts w:ascii="Arial" w:hAnsi="Arial" w:cs="Arial"/>
        </w:rPr>
        <w:instrText>ADDIN CSL_CITATION { "citationItems" : [ { "id" : "ITEM-1", "itemData" : { "ISBN" : "9788484524052", "abstract" : "No espere encontrar aqu\u00ed un libro plagado de los t\u00f3picos de siempre sobre la necesidad de refundar las Naciones Unidas. Nada de eso, porque, tal como afirma su autora, \u201cestoy dispuesta a defender el sistema de la ONU con todos los argumentos que pueda reunir\u201d. Sin embargo, eso no le impide ser muy cr\u00edtica con determinadas actitudes y situaciones. As\u00ed, dice que \u201cel rendimiento global del PNUD puede tacharse generosamente de decepcionante\u201d. No esconde los v\u00ednculos entre la FAO y las grandes compa\u00f1\u00edas agroindustriales o entre la OMS y las grandes farmac\u00e9uticas. Siempre con un juicio muy medido y ponderado, la autora aborda la cuesti\u00f3n de si las Naciones Unidas son el marco adecuado para afrontar los grandes retos de la sociedad global (medio ambiente, desarrollo, seguridad, ayuda humanitaria, derechos humanos), a la vez que va adentr\u00e1ndose en una magistral y amena lecci\u00f3n de historia contempor\u00e1nea, plagada de ejemplos, an\u00e9cdotas y peque\u00f1os secretos. Lejos de contagiarse de ese car\u00e1cter bur\u00f3crata y tecnocr\u00e1tico que se suele achacar a la ONU, Black consigue con este enfoque hist\u00f3rico convertir unas cuestiones nunca f\u00e1ciles en un libro sumamente did\u00e1ctico, vivo, intenso y a veces hasta dram\u00e1tico.", "author" : [ { "dropping-particle" : "", "family" : "Black", "given" : "Maggie", "non-dropping-particle" : "", "parse-names" : false, "suffix" : "" } ], "edition" : "1", "id" : "ITEM-1", "issued" : { "date-parts" : [ [ "2010" ] ] }, "number-of-pages" : "188", "publisher" : "Fundaci\u00f3n Intermon Oxfam", "title" : "NACIONES UNIDAS \u00bfAYUDA O ESTORBO?", "type" : "book" }, "uris" : [ "http://www.mendeley.com/documents/?uuid=ef083980-d3bd-4067-92ee-7b2ee74c2066" ] } ], "mendeley" : { "formattedCitation" : "(Black, 2010)", "plainTextFormattedCitation" : "(Black, 2010)", "previouslyFormattedCitation" : "(Black, 2010)" }, "properties" : { "noteIndex" : 0 }, "schema" : "https://github.com/citation-style-language/schema/raw/master/csl-citation.json" }</w:instrText>
      </w:r>
      <w:r w:rsidR="00084EDE" w:rsidRPr="00326A2F">
        <w:rPr>
          <w:rFonts w:ascii="Arial" w:hAnsi="Arial" w:cs="Arial"/>
        </w:rPr>
        <w:fldChar w:fldCharType="separate"/>
      </w:r>
      <w:r w:rsidR="00084EDE" w:rsidRPr="00326A2F">
        <w:rPr>
          <w:rFonts w:ascii="Arial" w:hAnsi="Arial" w:cs="Arial"/>
          <w:noProof/>
        </w:rPr>
        <w:t>(Black, 2010:120)</w:t>
      </w:r>
      <w:r w:rsidR="00084EDE" w:rsidRPr="00326A2F">
        <w:rPr>
          <w:rFonts w:ascii="Arial" w:hAnsi="Arial" w:cs="Arial"/>
        </w:rPr>
        <w:fldChar w:fldCharType="end"/>
      </w:r>
      <w:r w:rsidR="00084EDE" w:rsidRPr="00326A2F">
        <w:rPr>
          <w:rFonts w:ascii="Arial" w:hAnsi="Arial" w:cs="Arial"/>
        </w:rPr>
        <w:t xml:space="preserve">, ha quedado relegado en cuanto a importancia por parte de los Estados, sobre todo en lo que se refiere a derechos culturales. </w:t>
      </w:r>
    </w:p>
    <w:p w14:paraId="665B187E" w14:textId="77777777" w:rsidR="00084EDE" w:rsidRPr="00326A2F" w:rsidRDefault="00084EDE" w:rsidP="00084EDE">
      <w:pPr>
        <w:spacing w:line="276" w:lineRule="auto"/>
        <w:rPr>
          <w:rFonts w:ascii="Arial" w:hAnsi="Arial" w:cs="Arial"/>
        </w:rPr>
      </w:pPr>
      <w:r w:rsidRPr="00326A2F">
        <w:rPr>
          <w:rFonts w:ascii="Arial" w:hAnsi="Arial" w:cs="Arial"/>
        </w:rPr>
        <w:t>En cuanto a la discapacidad, también ha sido necesaria la aprobación y ratificación de distintos tratados internacionales que protegieran a las personas con discapacidad y custodiaran</w:t>
      </w:r>
      <w:r w:rsidRPr="00326A2F" w:rsidDel="00044662">
        <w:rPr>
          <w:rFonts w:ascii="Arial" w:hAnsi="Arial" w:cs="Arial"/>
        </w:rPr>
        <w:t xml:space="preserve"> </w:t>
      </w:r>
      <w:r w:rsidRPr="00326A2F">
        <w:rPr>
          <w:rFonts w:ascii="Arial" w:hAnsi="Arial" w:cs="Arial"/>
        </w:rPr>
        <w:t xml:space="preserve">sus derechos. El más reciente y relevante es la Convención Internacional de los Derechos de las Personas con Discapacidad </w:t>
      </w:r>
      <w:r w:rsidR="00316260">
        <w:rPr>
          <w:rFonts w:ascii="Arial" w:hAnsi="Arial" w:cs="Arial"/>
        </w:rPr>
        <w:t>(en adelante Convención)</w:t>
      </w:r>
      <w:r w:rsidRPr="00326A2F">
        <w:rPr>
          <w:rFonts w:ascii="Arial" w:eastAsia="Times New Roman" w:hAnsi="Arial" w:cs="Arial"/>
          <w:lang w:eastAsia="es-ES"/>
        </w:rPr>
        <w:t xml:space="preserve"> que fue aprobada en el año 2006 y ratificada por España en el año 2008.</w:t>
      </w:r>
      <w:r w:rsidRPr="00326A2F">
        <w:rPr>
          <w:rFonts w:ascii="Arial" w:hAnsi="Arial" w:cs="Arial"/>
        </w:rPr>
        <w:t xml:space="preserve"> </w:t>
      </w:r>
    </w:p>
    <w:p w14:paraId="4FC790C2" w14:textId="7A306952" w:rsidR="00084EDE" w:rsidRPr="00326A2F" w:rsidRDefault="00316260" w:rsidP="00084EDE">
      <w:pPr>
        <w:spacing w:line="276" w:lineRule="auto"/>
        <w:rPr>
          <w:rFonts w:ascii="Arial" w:hAnsi="Arial" w:cs="Arial"/>
        </w:rPr>
      </w:pPr>
      <w:r>
        <w:rPr>
          <w:rFonts w:ascii="Arial" w:hAnsi="Arial" w:cs="Arial"/>
        </w:rPr>
        <w:lastRenderedPageBreak/>
        <w:t>En</w:t>
      </w:r>
      <w:r w:rsidR="00084EDE" w:rsidRPr="00326A2F">
        <w:rPr>
          <w:rFonts w:ascii="Arial" w:hAnsi="Arial" w:cs="Arial"/>
        </w:rPr>
        <w:t xml:space="preserve"> la Observación General sobre el artículo 9: accesibilidad, </w:t>
      </w:r>
      <w:r w:rsidR="00152486">
        <w:rPr>
          <w:rFonts w:ascii="Arial" w:hAnsi="Arial" w:cs="Arial"/>
        </w:rPr>
        <w:t xml:space="preserve">(relativo al artículo 9 de la </w:t>
      </w:r>
      <w:r w:rsidR="00084EDE" w:rsidRPr="00326A2F">
        <w:rPr>
          <w:rFonts w:ascii="Arial" w:hAnsi="Arial" w:cs="Arial"/>
        </w:rPr>
        <w:t>de la Convención</w:t>
      </w:r>
      <w:r w:rsidR="00152486">
        <w:rPr>
          <w:rFonts w:ascii="Arial" w:hAnsi="Arial" w:cs="Arial"/>
        </w:rPr>
        <w:t xml:space="preserve"> Internacional de las Personas con Discapacidad)</w:t>
      </w:r>
      <w:r w:rsidR="00084EDE" w:rsidRPr="00326A2F">
        <w:rPr>
          <w:rFonts w:ascii="Arial" w:hAnsi="Arial" w:cs="Arial"/>
        </w:rPr>
        <w:t xml:space="preserve">, </w:t>
      </w:r>
      <w:r>
        <w:rPr>
          <w:rFonts w:ascii="Arial" w:hAnsi="Arial" w:cs="Arial"/>
        </w:rPr>
        <w:t>se detectan alguna</w:t>
      </w:r>
      <w:r w:rsidR="00084EDE" w:rsidRPr="00326A2F">
        <w:rPr>
          <w:rFonts w:ascii="Arial" w:hAnsi="Arial" w:cs="Arial"/>
        </w:rPr>
        <w:t>s</w:t>
      </w:r>
      <w:r>
        <w:rPr>
          <w:rFonts w:ascii="Arial" w:hAnsi="Arial" w:cs="Arial"/>
        </w:rPr>
        <w:t xml:space="preserve"> carencias</w:t>
      </w:r>
      <w:r w:rsidR="00084EDE" w:rsidRPr="00326A2F">
        <w:rPr>
          <w:rStyle w:val="Refdecomentario"/>
          <w:rFonts w:ascii="Arial" w:hAnsi="Arial" w:cs="Arial"/>
          <w:sz w:val="22"/>
          <w:szCs w:val="22"/>
        </w:rPr>
        <w:t xml:space="preserve">, </w:t>
      </w:r>
      <w:r w:rsidR="00084EDE" w:rsidRPr="00326A2F">
        <w:rPr>
          <w:rFonts w:ascii="Arial" w:hAnsi="Arial" w:cs="Arial"/>
        </w:rPr>
        <w:t>como se puede observar en su artículo 39:</w:t>
      </w:r>
    </w:p>
    <w:p w14:paraId="36094D66" w14:textId="77777777" w:rsidR="00084EDE" w:rsidRPr="00326A2F" w:rsidRDefault="00E6071B" w:rsidP="00084EDE">
      <w:pPr>
        <w:spacing w:line="276" w:lineRule="auto"/>
        <w:rPr>
          <w:rFonts w:ascii="Arial" w:hAnsi="Arial" w:cs="Arial"/>
          <w:color w:val="2E74B5" w:themeColor="accent1" w:themeShade="BF"/>
        </w:rPr>
      </w:pPr>
      <w:r>
        <w:rPr>
          <w:rFonts w:ascii="Arial" w:hAnsi="Arial" w:cs="Arial"/>
        </w:rPr>
        <w:t>«</w:t>
      </w:r>
      <w:r w:rsidR="00084EDE" w:rsidRPr="00326A2F">
        <w:rPr>
          <w:rFonts w:ascii="Arial" w:hAnsi="Arial" w:cs="Arial"/>
        </w:rPr>
        <w:t xml:space="preserve">39. Toda persona tiene derecho a gozar de las artes, a participar en actividades deportivas y a ir a hoteles, restaurantes y bares. No obstante, los usuarios de sillas de ruedas no pueden asistir a un concierto si para acceder a la sala de concierto solo hay escaleras. Las personas invidentes no pueden disfrutar de una pintura si no existe en la galería una descripción de la misma que puedan escuchar. Las personas sordas no pueden disfrutar de una película si esta no está subtitulada. Las personas con discapacidad intelectual no pueden disfrutar de un libro si no existe del mismo una versión de fácil lectura </w:t>
      </w:r>
      <w:r w:rsidR="000A675F">
        <w:rPr>
          <w:rFonts w:ascii="Arial" w:hAnsi="Arial" w:cs="Arial"/>
        </w:rPr>
        <w:t>(…).</w:t>
      </w:r>
      <w:r>
        <w:rPr>
          <w:rFonts w:ascii="Arial" w:hAnsi="Arial" w:cs="Arial"/>
        </w:rPr>
        <w:t>»</w:t>
      </w:r>
      <w:r w:rsidR="00084EDE" w:rsidRPr="00326A2F">
        <w:rPr>
          <w:rFonts w:ascii="Arial" w:hAnsi="Arial" w:cs="Arial"/>
        </w:rPr>
        <w:t>(Naciones Unidas. Comité sobre los Derechos de las Personas Con Discapacidad, 2013)</w:t>
      </w:r>
    </w:p>
    <w:p w14:paraId="1DEB239D" w14:textId="77777777" w:rsidR="00525FC8" w:rsidRPr="00326A2F" w:rsidRDefault="000A675F" w:rsidP="00084EDE">
      <w:pPr>
        <w:spacing w:line="276" w:lineRule="auto"/>
        <w:rPr>
          <w:rFonts w:ascii="Arial" w:hAnsi="Arial" w:cs="Arial"/>
        </w:rPr>
      </w:pPr>
      <w:r w:rsidRPr="00316260">
        <w:rPr>
          <w:rFonts w:ascii="Arial" w:hAnsi="Arial" w:cs="Arial"/>
        </w:rPr>
        <w:t xml:space="preserve">Algunos de los casos planteados en el artículo anterior aún se producen en la actualidad, por lo que se puede afirmar que </w:t>
      </w:r>
      <w:r>
        <w:rPr>
          <w:rFonts w:ascii="Arial" w:hAnsi="Arial" w:cs="Arial"/>
        </w:rPr>
        <w:t>todavía</w:t>
      </w:r>
      <w:r w:rsidR="00084EDE" w:rsidRPr="00326A2F">
        <w:rPr>
          <w:rFonts w:ascii="Arial" w:hAnsi="Arial" w:cs="Arial"/>
        </w:rPr>
        <w:t xml:space="preserve"> </w:t>
      </w:r>
      <w:r>
        <w:rPr>
          <w:rFonts w:ascii="Arial" w:hAnsi="Arial" w:cs="Arial"/>
        </w:rPr>
        <w:t xml:space="preserve">no existe una plena inclusión que permita la total </w:t>
      </w:r>
      <w:r w:rsidR="00084EDE" w:rsidRPr="00326A2F">
        <w:rPr>
          <w:rFonts w:ascii="Arial" w:hAnsi="Arial" w:cs="Arial"/>
        </w:rPr>
        <w:t>participación cultural de las personas con discapacidad</w:t>
      </w:r>
      <w:r>
        <w:rPr>
          <w:rFonts w:ascii="Arial" w:hAnsi="Arial" w:cs="Arial"/>
        </w:rPr>
        <w:t>. Así, se</w:t>
      </w:r>
      <w:r w:rsidR="00084EDE" w:rsidRPr="00326A2F">
        <w:rPr>
          <w:rFonts w:ascii="Arial" w:hAnsi="Arial" w:cs="Arial"/>
        </w:rPr>
        <w:t xml:space="preserve"> siguen vulnerando </w:t>
      </w:r>
      <w:r>
        <w:rPr>
          <w:rFonts w:ascii="Arial" w:hAnsi="Arial" w:cs="Arial"/>
        </w:rPr>
        <w:t>tanto los derechos culturales</w:t>
      </w:r>
      <w:r w:rsidR="00084EDE" w:rsidRPr="00326A2F">
        <w:rPr>
          <w:rFonts w:ascii="Arial" w:hAnsi="Arial" w:cs="Arial"/>
        </w:rPr>
        <w:t xml:space="preserve"> como los derechos de las personas con discapacidad. </w:t>
      </w:r>
      <w:r w:rsidR="00525FC8" w:rsidRPr="00326A2F">
        <w:rPr>
          <w:rFonts w:ascii="Arial" w:hAnsi="Arial" w:cs="Arial"/>
        </w:rPr>
        <w:t xml:space="preserve">En </w:t>
      </w:r>
      <w:r w:rsidR="00084EDE" w:rsidRPr="00326A2F">
        <w:rPr>
          <w:rFonts w:ascii="Arial" w:hAnsi="Arial" w:cs="Arial"/>
        </w:rPr>
        <w:t xml:space="preserve">un análisis de 77 equipamientos culturales de la Comunidad Autónoma de Aragón, </w:t>
      </w:r>
      <w:r w:rsidR="00525FC8" w:rsidRPr="00326A2F">
        <w:rPr>
          <w:rFonts w:ascii="Arial" w:hAnsi="Arial" w:cs="Arial"/>
        </w:rPr>
        <w:t xml:space="preserve">nos hemos encontrado que el 96% no disponen de bibliografía en braille; Un 96% </w:t>
      </w:r>
      <w:r w:rsidR="00525FC8" w:rsidRPr="00326A2F">
        <w:rPr>
          <w:rFonts w:ascii="Arial" w:eastAsia="Times New Roman" w:hAnsi="Arial" w:cs="Arial"/>
          <w:lang w:eastAsia="es-ES"/>
        </w:rPr>
        <w:t xml:space="preserve">no dispone de libros ilustrados (donde se ofrecen además de imágenes bidimensionales en relieve, la descripción de esos contenidos y de los conceptos visuales asociados a ellos); </w:t>
      </w:r>
      <w:r w:rsidR="00525FC8" w:rsidRPr="00326A2F">
        <w:rPr>
          <w:rFonts w:ascii="Arial" w:hAnsi="Arial" w:cs="Arial"/>
        </w:rPr>
        <w:t xml:space="preserve">El 82% de los encuestados indican que </w:t>
      </w:r>
      <w:r w:rsidR="00525FC8" w:rsidRPr="00326A2F">
        <w:rPr>
          <w:rFonts w:ascii="Arial" w:eastAsia="Times New Roman" w:hAnsi="Arial" w:cs="Arial"/>
          <w:lang w:eastAsia="es-ES"/>
        </w:rPr>
        <w:t>el equipamiento no dispone de bibliografía en formato de lectura fácil.</w:t>
      </w:r>
      <w:r w:rsidR="00525FC8" w:rsidRPr="00326A2F">
        <w:rPr>
          <w:rFonts w:ascii="Arial" w:hAnsi="Arial" w:cs="Arial"/>
        </w:rPr>
        <w:t xml:space="preserve"> El mismo porcentaje (82%) tampoco </w:t>
      </w:r>
      <w:r w:rsidR="00525FC8" w:rsidRPr="00326A2F">
        <w:rPr>
          <w:rFonts w:ascii="Arial" w:eastAsia="Times New Roman" w:hAnsi="Arial" w:cs="Arial"/>
          <w:lang w:eastAsia="es-ES"/>
        </w:rPr>
        <w:t>dispone de videografía en formato de subtitulado.</w:t>
      </w:r>
    </w:p>
    <w:p w14:paraId="60C2048A" w14:textId="77777777" w:rsidR="00793F42" w:rsidRDefault="000A675F" w:rsidP="000A675F">
      <w:pPr>
        <w:spacing w:line="276" w:lineRule="auto"/>
        <w:rPr>
          <w:rFonts w:ascii="Arial" w:hAnsi="Arial" w:cs="Arial"/>
        </w:rPr>
      </w:pPr>
      <w:r>
        <w:rPr>
          <w:rFonts w:ascii="Arial" w:hAnsi="Arial" w:cs="Arial"/>
        </w:rPr>
        <w:t xml:space="preserve">En el mismo estudio se detecta que, </w:t>
      </w:r>
      <w:r w:rsidR="00793F42" w:rsidRPr="00326A2F">
        <w:rPr>
          <w:rFonts w:ascii="Arial" w:hAnsi="Arial" w:cs="Arial"/>
        </w:rPr>
        <w:t>el 8% no permiten el acceso de perros guía y un 3% no permite el acceso con el bastón guía</w:t>
      </w:r>
      <w:r w:rsidR="00793F42">
        <w:rPr>
          <w:rFonts w:ascii="Arial" w:hAnsi="Arial" w:cs="Arial"/>
        </w:rPr>
        <w:t xml:space="preserve"> y, según el artículo 5 de </w:t>
      </w:r>
      <w:r w:rsidR="00793F42" w:rsidRPr="00326A2F">
        <w:rPr>
          <w:rFonts w:ascii="Arial" w:hAnsi="Arial" w:cs="Arial"/>
        </w:rPr>
        <w:t>Ley 3/1997, de 7 de abril, de Promoción de la Accesibilidad y Supresión de Barreras Arquitectónicas, Urbanísticas, de Transportes y de la Comunicación</w:t>
      </w:r>
      <w:r w:rsidR="00793F42">
        <w:rPr>
          <w:rFonts w:ascii="Arial" w:hAnsi="Arial" w:cs="Arial"/>
        </w:rPr>
        <w:t>:</w:t>
      </w:r>
    </w:p>
    <w:p w14:paraId="0E351F6B" w14:textId="77777777" w:rsidR="00793F42" w:rsidRPr="00316260" w:rsidRDefault="00793F42" w:rsidP="000A675F">
      <w:pPr>
        <w:spacing w:line="276" w:lineRule="auto"/>
        <w:rPr>
          <w:rFonts w:ascii="Arial" w:hAnsi="Arial" w:cs="Arial"/>
        </w:rPr>
      </w:pPr>
      <w:r w:rsidRPr="00316260">
        <w:rPr>
          <w:rFonts w:ascii="Arial" w:hAnsi="Arial" w:cs="Arial"/>
          <w:color w:val="333333"/>
        </w:rPr>
        <w:t>«5. El derecho de admisión de aquellas personas que utilicen perros guía u otras ayudas técnicas que les ayuden a desenvolverse, no deberá ni podrá ser ejercido por parte de los establecimientos, alojamientos y locales de uso público por esta circunstancia.»</w:t>
      </w:r>
    </w:p>
    <w:p w14:paraId="2E456ED8" w14:textId="3DB29255" w:rsidR="00152486" w:rsidRDefault="00152486" w:rsidP="00084EDE">
      <w:pPr>
        <w:spacing w:line="276" w:lineRule="auto"/>
        <w:rPr>
          <w:rFonts w:ascii="Arial" w:hAnsi="Arial" w:cs="Arial"/>
        </w:rPr>
      </w:pPr>
      <w:r>
        <w:rPr>
          <w:rFonts w:ascii="Arial" w:hAnsi="Arial" w:cs="Arial"/>
        </w:rPr>
        <w:t>Estos datos evidencian el incumplimiento de la legislación vigente y que los derechos culturales y los derechos de las personas con discapacidad quedan mermados.</w:t>
      </w:r>
    </w:p>
    <w:p w14:paraId="2702F3F6" w14:textId="77777777" w:rsidR="00084EDE" w:rsidRPr="00326A2F" w:rsidRDefault="00084EDE" w:rsidP="00084EDE">
      <w:pPr>
        <w:spacing w:line="276" w:lineRule="auto"/>
        <w:rPr>
          <w:rFonts w:ascii="Arial" w:hAnsi="Arial" w:cs="Arial"/>
        </w:rPr>
      </w:pPr>
      <w:r w:rsidRPr="00326A2F">
        <w:rPr>
          <w:rFonts w:ascii="Arial" w:hAnsi="Arial" w:cs="Arial"/>
        </w:rPr>
        <w:t xml:space="preserve">La principal razón </w:t>
      </w:r>
      <w:r w:rsidR="00A6020B" w:rsidRPr="00326A2F">
        <w:rPr>
          <w:rFonts w:ascii="Arial" w:hAnsi="Arial" w:cs="Arial"/>
        </w:rPr>
        <w:t xml:space="preserve">por la que </w:t>
      </w:r>
      <w:r w:rsidR="004F0CBA" w:rsidRPr="00326A2F">
        <w:rPr>
          <w:rFonts w:ascii="Arial" w:hAnsi="Arial" w:cs="Arial"/>
        </w:rPr>
        <w:t xml:space="preserve">queremos </w:t>
      </w:r>
      <w:r w:rsidR="00A6020B" w:rsidRPr="00326A2F">
        <w:rPr>
          <w:rFonts w:ascii="Arial" w:hAnsi="Arial" w:cs="Arial"/>
        </w:rPr>
        <w:t xml:space="preserve">analizar </w:t>
      </w:r>
      <w:r w:rsidRPr="00326A2F">
        <w:rPr>
          <w:rFonts w:ascii="Arial" w:hAnsi="Arial" w:cs="Arial"/>
        </w:rPr>
        <w:t xml:space="preserve">los derechos culturales de las personas con discapacidad es porque sigue siendo necesario reflexionar y </w:t>
      </w:r>
      <w:r w:rsidR="004F0CBA" w:rsidRPr="00326A2F">
        <w:rPr>
          <w:rFonts w:ascii="Arial" w:hAnsi="Arial" w:cs="Arial"/>
        </w:rPr>
        <w:t>considerar</w:t>
      </w:r>
      <w:r w:rsidRPr="00326A2F">
        <w:rPr>
          <w:rFonts w:ascii="Arial" w:hAnsi="Arial" w:cs="Arial"/>
        </w:rPr>
        <w:t xml:space="preserve"> en qué punto nos encontramos, para comprobar </w:t>
      </w:r>
      <w:r w:rsidR="00614435">
        <w:rPr>
          <w:rFonts w:ascii="Arial" w:hAnsi="Arial" w:cs="Arial"/>
        </w:rPr>
        <w:t xml:space="preserve">si </w:t>
      </w:r>
      <w:r w:rsidRPr="00326A2F">
        <w:rPr>
          <w:rFonts w:ascii="Arial" w:hAnsi="Arial" w:cs="Arial"/>
        </w:rPr>
        <w:t xml:space="preserve">las personas con discapacidad pueden o no ejercer en igualdad de condiciones sus derechos culturales. </w:t>
      </w:r>
    </w:p>
    <w:p w14:paraId="3755DEAA" w14:textId="77777777" w:rsidR="00614435" w:rsidRDefault="00614435" w:rsidP="00084EDE">
      <w:pPr>
        <w:spacing w:line="276" w:lineRule="auto"/>
        <w:rPr>
          <w:rFonts w:ascii="Arial" w:hAnsi="Arial" w:cs="Arial"/>
        </w:rPr>
      </w:pPr>
      <w:r>
        <w:rPr>
          <w:rFonts w:ascii="Arial" w:hAnsi="Arial" w:cs="Arial"/>
        </w:rPr>
        <w:t xml:space="preserve">El incumplimiento de los derechos culturales de las personas con discapacidad, es decir, de todos sus derechos, conlleva la discriminación de este colectivo. </w:t>
      </w:r>
    </w:p>
    <w:p w14:paraId="1DC52185" w14:textId="77777777" w:rsidR="00084EDE" w:rsidRPr="00326A2F" w:rsidRDefault="00084EDE" w:rsidP="004F0CBA">
      <w:pPr>
        <w:pStyle w:val="Prrafodelista"/>
        <w:numPr>
          <w:ilvl w:val="0"/>
          <w:numId w:val="3"/>
        </w:numPr>
        <w:spacing w:line="276" w:lineRule="auto"/>
        <w:rPr>
          <w:rFonts w:ascii="Arial" w:hAnsi="Arial" w:cs="Arial"/>
          <w:b/>
        </w:rPr>
      </w:pPr>
      <w:r w:rsidRPr="00326A2F">
        <w:rPr>
          <w:rFonts w:ascii="Arial" w:hAnsi="Arial" w:cs="Arial"/>
          <w:b/>
        </w:rPr>
        <w:t>Concepciones históricas sobre las personas con discapacidad</w:t>
      </w:r>
    </w:p>
    <w:p w14:paraId="2EA3B546" w14:textId="77777777" w:rsidR="00084EDE" w:rsidRPr="00326A2F" w:rsidRDefault="00084EDE" w:rsidP="00084EDE">
      <w:pPr>
        <w:spacing w:after="200" w:line="276" w:lineRule="auto"/>
        <w:rPr>
          <w:rFonts w:ascii="Arial" w:eastAsia="Times New Roman" w:hAnsi="Arial" w:cs="Arial"/>
          <w:lang w:eastAsia="es-ES"/>
        </w:rPr>
      </w:pPr>
      <w:r w:rsidRPr="00326A2F">
        <w:rPr>
          <w:rFonts w:ascii="Arial" w:hAnsi="Arial" w:cs="Arial"/>
        </w:rPr>
        <w:t xml:space="preserve">En el artículo 1 de la Convención, se indica que </w:t>
      </w:r>
      <w:r w:rsidRPr="00326A2F">
        <w:rPr>
          <w:rFonts w:ascii="Arial" w:eastAsia="Times New Roman" w:hAnsi="Arial" w:cs="Arial"/>
          <w:lang w:eastAsia="es-ES"/>
        </w:rPr>
        <w:t xml:space="preserve">«Las personas con discapacidad incluyen a aquellas que tengan deficiencias físicas, mentales, intelectuales o sensoriales a largo plazo que, al interactuar con diversas barreras, puedan impedir su </w:t>
      </w:r>
      <w:r w:rsidRPr="00326A2F">
        <w:rPr>
          <w:rFonts w:ascii="Arial" w:eastAsia="Times New Roman" w:hAnsi="Arial" w:cs="Arial"/>
          <w:lang w:eastAsia="es-ES"/>
        </w:rPr>
        <w:lastRenderedPageBreak/>
        <w:t>participación plena y efectiva en la sociedad, en igualdad de condiciones con las demás».</w:t>
      </w:r>
    </w:p>
    <w:p w14:paraId="596DFC9E" w14:textId="77777777" w:rsidR="00084EDE" w:rsidRPr="00326A2F" w:rsidRDefault="00084EDE" w:rsidP="00084EDE">
      <w:pPr>
        <w:spacing w:after="200" w:line="276" w:lineRule="auto"/>
        <w:rPr>
          <w:rFonts w:ascii="Arial" w:eastAsia="Times New Roman" w:hAnsi="Arial" w:cs="Arial"/>
          <w:lang w:eastAsia="es-ES"/>
        </w:rPr>
      </w:pPr>
      <w:r w:rsidRPr="00326A2F">
        <w:rPr>
          <w:rFonts w:ascii="Arial" w:eastAsia="Times New Roman" w:hAnsi="Arial" w:cs="Arial"/>
          <w:lang w:eastAsia="es-ES"/>
        </w:rPr>
        <w:t xml:space="preserve">De esta definición debemos extraer algunos conceptos importantes. Por un lado, habla </w:t>
      </w:r>
      <w:r w:rsidRPr="00326A2F">
        <w:rPr>
          <w:rFonts w:ascii="Arial" w:eastAsia="Times New Roman" w:hAnsi="Arial" w:cs="Arial"/>
          <w:b/>
          <w:bCs/>
          <w:lang w:eastAsia="es-ES"/>
        </w:rPr>
        <w:t>de personas que tengan deficiencias, no personas deficientes</w:t>
      </w:r>
      <w:r w:rsidRPr="00326A2F">
        <w:rPr>
          <w:rFonts w:ascii="Arial" w:eastAsia="Times New Roman" w:hAnsi="Arial" w:cs="Arial"/>
          <w:lang w:eastAsia="es-ES"/>
        </w:rPr>
        <w:t xml:space="preserve">, por lo tanto, no califica directamente a las personas por su discapacidad. Por otro lado, habla de </w:t>
      </w:r>
      <w:r w:rsidRPr="00326A2F">
        <w:rPr>
          <w:rFonts w:ascii="Arial" w:eastAsia="Times New Roman" w:hAnsi="Arial" w:cs="Arial"/>
          <w:b/>
          <w:bCs/>
          <w:lang w:eastAsia="es-ES"/>
        </w:rPr>
        <w:t>interactuar con diversas barreras</w:t>
      </w:r>
      <w:r w:rsidRPr="00326A2F">
        <w:rPr>
          <w:rFonts w:ascii="Arial" w:eastAsia="Times New Roman" w:hAnsi="Arial" w:cs="Arial"/>
          <w:lang w:eastAsia="es-ES"/>
        </w:rPr>
        <w:t xml:space="preserve">, es decir, que está diciendo que el </w:t>
      </w:r>
      <w:r w:rsidRPr="00326A2F">
        <w:rPr>
          <w:rFonts w:ascii="Arial" w:eastAsia="Times New Roman" w:hAnsi="Arial" w:cs="Arial"/>
          <w:b/>
          <w:bCs/>
          <w:lang w:eastAsia="es-ES"/>
        </w:rPr>
        <w:t>entorno</w:t>
      </w:r>
      <w:r w:rsidRPr="00326A2F">
        <w:rPr>
          <w:rFonts w:ascii="Arial" w:eastAsia="Times New Roman" w:hAnsi="Arial" w:cs="Arial"/>
          <w:lang w:eastAsia="es-ES"/>
        </w:rPr>
        <w:t xml:space="preserve"> es el que le está poniendo unas barreras o impedimentos. Además, introduce el término de </w:t>
      </w:r>
      <w:r w:rsidRPr="00326A2F">
        <w:rPr>
          <w:rFonts w:ascii="Arial" w:eastAsia="Times New Roman" w:hAnsi="Arial" w:cs="Arial"/>
          <w:b/>
          <w:bCs/>
          <w:lang w:eastAsia="es-ES"/>
        </w:rPr>
        <w:t>participación,</w:t>
      </w:r>
      <w:r w:rsidRPr="00326A2F">
        <w:rPr>
          <w:rFonts w:ascii="Arial" w:eastAsia="Times New Roman" w:hAnsi="Arial" w:cs="Arial"/>
          <w:lang w:eastAsia="es-ES"/>
        </w:rPr>
        <w:t xml:space="preserve"> lo que presupone que las personas con discapacidad, pueden intervenir y contribuir en l</w:t>
      </w:r>
      <w:r w:rsidR="007F7DFD">
        <w:rPr>
          <w:rFonts w:ascii="Arial" w:eastAsia="Times New Roman" w:hAnsi="Arial" w:cs="Arial"/>
          <w:lang w:eastAsia="es-ES"/>
        </w:rPr>
        <w:t>a sociedad. Por último, también</w:t>
      </w:r>
      <w:r w:rsidRPr="00326A2F">
        <w:rPr>
          <w:rFonts w:ascii="Arial" w:eastAsia="Times New Roman" w:hAnsi="Arial" w:cs="Arial"/>
          <w:lang w:eastAsia="es-ES"/>
        </w:rPr>
        <w:t xml:space="preserve"> incluye el </w:t>
      </w:r>
      <w:r w:rsidRPr="00326A2F">
        <w:rPr>
          <w:rFonts w:ascii="Arial" w:eastAsia="Times New Roman" w:hAnsi="Arial" w:cs="Arial"/>
          <w:b/>
          <w:bCs/>
          <w:lang w:eastAsia="es-ES"/>
        </w:rPr>
        <w:t>concepto en igualdad de condiciones con los demás</w:t>
      </w:r>
      <w:r w:rsidRPr="00326A2F">
        <w:rPr>
          <w:rFonts w:ascii="Arial" w:eastAsia="Times New Roman" w:hAnsi="Arial" w:cs="Arial"/>
          <w:lang w:eastAsia="es-ES"/>
        </w:rPr>
        <w:t xml:space="preserve">, lo que significa que tienen los mismos derechos y obligaciones que cualquier otra persona. </w:t>
      </w:r>
    </w:p>
    <w:p w14:paraId="6B813075" w14:textId="77777777" w:rsidR="00084EDE" w:rsidRPr="00326A2F" w:rsidRDefault="00084EDE" w:rsidP="00084EDE">
      <w:pPr>
        <w:spacing w:line="276" w:lineRule="auto"/>
        <w:rPr>
          <w:rFonts w:ascii="Arial" w:eastAsia="Times New Roman" w:hAnsi="Arial" w:cs="Arial"/>
          <w:lang w:eastAsia="es-ES"/>
        </w:rPr>
      </w:pPr>
      <w:r w:rsidRPr="00326A2F">
        <w:rPr>
          <w:rFonts w:ascii="Arial" w:hAnsi="Arial" w:cs="Arial"/>
        </w:rPr>
        <w:t>Sin embargo, antes de llegar a esta definición de principios del S.XXI, las personas con discapacidad han sido “categorizadas” a lo largo de la historia desde distintas perspectivas, como el de la prescindencia, el de la rehabilitación o modelo médico</w:t>
      </w:r>
      <w:r w:rsidR="004F0CBA" w:rsidRPr="00326A2F">
        <w:rPr>
          <w:rFonts w:ascii="Arial" w:hAnsi="Arial" w:cs="Arial"/>
        </w:rPr>
        <w:t xml:space="preserve"> y</w:t>
      </w:r>
      <w:r w:rsidRPr="00326A2F">
        <w:rPr>
          <w:rFonts w:ascii="Arial" w:hAnsi="Arial" w:cs="Arial"/>
        </w:rPr>
        <w:t xml:space="preserve"> el modelo social. </w:t>
      </w:r>
    </w:p>
    <w:p w14:paraId="562CEA65" w14:textId="55F1F4CA" w:rsidR="00084EDE" w:rsidRPr="00326A2F" w:rsidRDefault="00084EDE" w:rsidP="00084EDE">
      <w:pPr>
        <w:spacing w:line="276" w:lineRule="auto"/>
        <w:rPr>
          <w:rFonts w:ascii="Arial" w:hAnsi="Arial" w:cs="Arial"/>
        </w:rPr>
      </w:pPr>
      <w:r w:rsidRPr="00326A2F">
        <w:rPr>
          <w:rFonts w:ascii="Arial" w:hAnsi="Arial" w:cs="Arial"/>
        </w:rPr>
        <w:t xml:space="preserve">En la actualidad, el modelo que prevalece – aunque convive con otros dos modelos como el rehabilitador y el de la diversidad funcional- en referencia a las personas con discapacidad, es el social. Aunque </w:t>
      </w:r>
      <w:r w:rsidRPr="00326A2F">
        <w:rPr>
          <w:rFonts w:ascii="Arial" w:hAnsi="Arial" w:cs="Arial"/>
        </w:rPr>
        <w:fldChar w:fldCharType="begin" w:fldLock="1"/>
      </w:r>
      <w:r w:rsidRPr="00326A2F">
        <w:rPr>
          <w:rFonts w:ascii="Arial" w:hAnsi="Arial" w:cs="Arial"/>
        </w:rPr>
        <w:instrText>ADDIN CSL_CITATION { "citationItems" : [ { "id" : "ITEM-1", "itemData" : { "ISBN" : "978-84-9031-656-6", "author" : [ { "dropping-particle" : "", "family" : "As\u00eds", "given" : "Rafael", "non-dropping-particle" : "De", "parse-names" : false, "suffix" : "" } ], "id" : "ITEM-1", "issued" : { "date-parts" : [ [ "2013" ] ] }, "number-of-pages" : "168", "publisher" : "Dikinson", "publisher-place" : "Madrid", "title" : "Sobre discapacidad y derechos", "type" : "book" }, "uris" : [ "http://www.mendeley.com/documents/?uuid=58ce9289-5bd9-3690-bc92-4eca33552afa" ] } ], "mendeley" : { "formattedCitation" : "(De As\u00eds, 2013)", "manualFormatting" : "De As\u00eds (2013: 18-25)", "plainTextFormattedCitation" : "(De As\u00eds, 2013)", "previouslyFormattedCitation" : "(De As\u00eds, 2013)" }, "properties" : { "noteIndex" : 0 }, "schema" : "https://github.com/citation-style-language/schema/raw/master/csl-citation.json" }</w:instrText>
      </w:r>
      <w:r w:rsidRPr="00326A2F">
        <w:rPr>
          <w:rFonts w:ascii="Arial" w:hAnsi="Arial" w:cs="Arial"/>
        </w:rPr>
        <w:fldChar w:fldCharType="separate"/>
      </w:r>
      <w:r w:rsidRPr="00326A2F">
        <w:rPr>
          <w:rFonts w:ascii="Arial" w:hAnsi="Arial" w:cs="Arial"/>
          <w:noProof/>
        </w:rPr>
        <w:t>De Asís (2013: 18-25)</w:t>
      </w:r>
      <w:r w:rsidRPr="00326A2F">
        <w:rPr>
          <w:rFonts w:ascii="Arial" w:hAnsi="Arial" w:cs="Arial"/>
        </w:rPr>
        <w:fldChar w:fldCharType="end"/>
      </w:r>
      <w:r w:rsidRPr="00326A2F">
        <w:rPr>
          <w:rFonts w:ascii="Arial" w:hAnsi="Arial" w:cs="Arial"/>
        </w:rPr>
        <w:t xml:space="preserve"> afirma que existen distintos argumentos que critican este modelo social. Cada uno de estos </w:t>
      </w:r>
      <w:r w:rsidR="0046539E">
        <w:rPr>
          <w:rFonts w:ascii="Arial" w:hAnsi="Arial" w:cs="Arial"/>
        </w:rPr>
        <w:t>fundamentos</w:t>
      </w:r>
      <w:r w:rsidR="0046539E" w:rsidRPr="00326A2F">
        <w:rPr>
          <w:rFonts w:ascii="Arial" w:hAnsi="Arial" w:cs="Arial"/>
        </w:rPr>
        <w:t xml:space="preserve"> </w:t>
      </w:r>
      <w:r w:rsidRPr="00326A2F">
        <w:rPr>
          <w:rFonts w:ascii="Arial" w:hAnsi="Arial" w:cs="Arial"/>
        </w:rPr>
        <w:t>considera a las personas con discapacidad desde distintos puntos de vista y por lo tanto las medidas que deben tomarse para su integración varían en función de cada una de estas ideologías</w:t>
      </w:r>
      <w:r w:rsidR="0046539E">
        <w:rPr>
          <w:rFonts w:ascii="Arial" w:hAnsi="Arial" w:cs="Arial"/>
        </w:rPr>
        <w:t xml:space="preserve"> o posiciones</w:t>
      </w:r>
      <w:r w:rsidRPr="00326A2F">
        <w:rPr>
          <w:rFonts w:ascii="Arial" w:hAnsi="Arial" w:cs="Arial"/>
        </w:rPr>
        <w:t>.</w:t>
      </w:r>
    </w:p>
    <w:p w14:paraId="3E4CA0FA" w14:textId="3102444E" w:rsidR="00481DCE" w:rsidRDefault="00084EDE" w:rsidP="00084EDE">
      <w:pPr>
        <w:spacing w:line="276" w:lineRule="auto"/>
        <w:rPr>
          <w:rFonts w:ascii="Arial" w:hAnsi="Arial" w:cs="Arial"/>
        </w:rPr>
      </w:pPr>
      <w:r w:rsidRPr="00326A2F">
        <w:rPr>
          <w:rFonts w:ascii="Arial" w:hAnsi="Arial" w:cs="Arial"/>
        </w:rPr>
        <w:t xml:space="preserve">El desacuerdo general provoca, por lo tanto, una cierta imprecisión en los términos de la normativa </w:t>
      </w:r>
      <w:r w:rsidR="00312900">
        <w:rPr>
          <w:rFonts w:ascii="Arial" w:hAnsi="Arial" w:cs="Arial"/>
        </w:rPr>
        <w:t>que</w:t>
      </w:r>
      <w:r w:rsidR="004F0CBA" w:rsidRPr="00326A2F">
        <w:rPr>
          <w:rFonts w:ascii="Arial" w:hAnsi="Arial" w:cs="Arial"/>
        </w:rPr>
        <w:t xml:space="preserve"> conlleva a hablar de generalidades. Debemos sumarle la convivencia de diversas leyes aprobadas en distintos períodos de tiempo que aún están en vigor, y que utilizan voces obsoletas </w:t>
      </w:r>
      <w:r w:rsidR="00525FC8" w:rsidRPr="00326A2F">
        <w:rPr>
          <w:rFonts w:ascii="Arial" w:hAnsi="Arial" w:cs="Arial"/>
        </w:rPr>
        <w:t>como impedidos o minusválidos</w:t>
      </w:r>
      <w:r w:rsidR="009E55FD" w:rsidRPr="00326A2F">
        <w:rPr>
          <w:rFonts w:ascii="Arial" w:hAnsi="Arial" w:cs="Arial"/>
        </w:rPr>
        <w:t xml:space="preserve"> o disminuidos</w:t>
      </w:r>
      <w:r w:rsidRPr="00326A2F">
        <w:rPr>
          <w:rFonts w:ascii="Arial" w:hAnsi="Arial" w:cs="Arial"/>
        </w:rPr>
        <w:t>.</w:t>
      </w:r>
      <w:r w:rsidR="00E6071B">
        <w:rPr>
          <w:rFonts w:ascii="Arial" w:hAnsi="Arial" w:cs="Arial"/>
        </w:rPr>
        <w:t xml:space="preserve"> En</w:t>
      </w:r>
      <w:r w:rsidR="00E6071B" w:rsidRPr="00E6071B">
        <w:rPr>
          <w:rFonts w:ascii="Arial" w:hAnsi="Arial" w:cs="Arial"/>
        </w:rPr>
        <w:t xml:space="preserve"> el artículo 49 de la Constitución Española</w:t>
      </w:r>
      <w:r w:rsidR="00E6071B">
        <w:rPr>
          <w:rFonts w:ascii="Arial" w:hAnsi="Arial" w:cs="Arial"/>
        </w:rPr>
        <w:t>, por ejemplo,</w:t>
      </w:r>
      <w:r w:rsidR="00E6071B" w:rsidRPr="00E6071B">
        <w:rPr>
          <w:rFonts w:ascii="Arial" w:hAnsi="Arial" w:cs="Arial"/>
        </w:rPr>
        <w:t xml:space="preserve"> se indica: «Los poderes públicos realizarán una política de previsión, tratamiento, rehabilitación e integración de los disminuidos físicos, sensorial y psíquicos, a los que </w:t>
      </w:r>
      <w:r w:rsidR="00E6071B" w:rsidRPr="00312900">
        <w:rPr>
          <w:rFonts w:ascii="Arial" w:hAnsi="Arial" w:cs="Arial"/>
        </w:rPr>
        <w:t>prestarán la atención especializada que requieran y los ampararán especialmente para el disfrute de los derechos que este Título otorga a todos los ciudadanos.»</w:t>
      </w:r>
      <w:r w:rsidRPr="00326A2F">
        <w:rPr>
          <w:rFonts w:ascii="Arial" w:hAnsi="Arial" w:cs="Arial"/>
        </w:rPr>
        <w:t xml:space="preserve"> </w:t>
      </w:r>
      <w:r w:rsidR="00E6071B">
        <w:rPr>
          <w:rFonts w:ascii="Arial" w:hAnsi="Arial" w:cs="Arial"/>
        </w:rPr>
        <w:t>(</w:t>
      </w:r>
      <w:r w:rsidR="00705DD2">
        <w:rPr>
          <w:rFonts w:ascii="Arial" w:hAnsi="Arial" w:cs="Arial"/>
        </w:rPr>
        <w:t>Constitución Española, 1993).</w:t>
      </w:r>
    </w:p>
    <w:p w14:paraId="4E802D1F" w14:textId="0E0A0ED6" w:rsidR="00481DCE" w:rsidRPr="00326A2F" w:rsidRDefault="00481DCE" w:rsidP="00481DCE">
      <w:pPr>
        <w:spacing w:line="276" w:lineRule="auto"/>
        <w:rPr>
          <w:rFonts w:ascii="Arial" w:hAnsi="Arial" w:cs="Arial"/>
        </w:rPr>
      </w:pPr>
      <w:r w:rsidRPr="00241C10">
        <w:rPr>
          <w:rFonts w:ascii="Arial" w:hAnsi="Arial" w:cs="Arial"/>
        </w:rPr>
        <w:t>Las organizaciones que velan por los derechos de las personas con discapacidad, defienden, precisamente, el concepto de persona con discapacidad (que es el término utilizado en la Convención), rechazando a su vez, el concepto usado por otros movimientos y/o académicos como el de diversidad funcional (Agustina Palacios y Javier Romañach</w:t>
      </w:r>
      <w:r w:rsidR="001B16FB" w:rsidRPr="00241C10">
        <w:rPr>
          <w:rFonts w:ascii="Arial" w:hAnsi="Arial" w:cs="Arial"/>
        </w:rPr>
        <w:t xml:space="preserve"> (</w:t>
      </w:r>
      <w:r w:rsidR="00021190">
        <w:rPr>
          <w:rFonts w:ascii="Arial" w:hAnsi="Arial" w:cs="Arial"/>
        </w:rPr>
        <w:t xml:space="preserve">Palacios, 2008: </w:t>
      </w:r>
      <w:r w:rsidR="001B16FB" w:rsidRPr="00241C10">
        <w:rPr>
          <w:rFonts w:ascii="Arial" w:hAnsi="Arial" w:cs="Arial"/>
        </w:rPr>
        <w:t>34-37)</w:t>
      </w:r>
      <w:r w:rsidRPr="00241C10">
        <w:rPr>
          <w:rFonts w:ascii="Arial" w:hAnsi="Arial" w:cs="Arial"/>
        </w:rPr>
        <w:t>, entre otros, son defensores de este nuevo término surgido con el Movimiento de Vida Independiente), para referirse a las personas con discapacidad. Hablamos de diversidad cultural, de personas con discapacidad y de diversidad conceptual en ambos casos. Que, además, evoluciona en el tiempo. Este es el principal problema.</w:t>
      </w:r>
    </w:p>
    <w:p w14:paraId="044372E0" w14:textId="77777777" w:rsidR="00084EDE" w:rsidRPr="00326A2F" w:rsidRDefault="00084EDE" w:rsidP="0071765E">
      <w:pPr>
        <w:pStyle w:val="Prrafodelista"/>
        <w:numPr>
          <w:ilvl w:val="0"/>
          <w:numId w:val="3"/>
        </w:numPr>
        <w:spacing w:line="276" w:lineRule="auto"/>
        <w:rPr>
          <w:rFonts w:ascii="Arial" w:hAnsi="Arial" w:cs="Arial"/>
          <w:b/>
        </w:rPr>
      </w:pPr>
      <w:r w:rsidRPr="00326A2F">
        <w:rPr>
          <w:rFonts w:ascii="Arial" w:hAnsi="Arial" w:cs="Arial"/>
          <w:b/>
        </w:rPr>
        <w:t>Derechos culturales</w:t>
      </w:r>
    </w:p>
    <w:p w14:paraId="2A9AA869" w14:textId="77777777" w:rsidR="00084EDE" w:rsidRPr="00326A2F" w:rsidRDefault="00084EDE" w:rsidP="00084EDE">
      <w:pPr>
        <w:spacing w:line="276" w:lineRule="auto"/>
        <w:rPr>
          <w:rFonts w:ascii="Arial" w:hAnsi="Arial" w:cs="Arial"/>
        </w:rPr>
      </w:pPr>
      <w:r w:rsidRPr="00326A2F">
        <w:rPr>
          <w:rFonts w:ascii="Arial" w:hAnsi="Arial" w:cs="Arial"/>
        </w:rPr>
        <w:t xml:space="preserve">Los derechos culturales forman parte del conjunto de los derechos humanos, es decir, podemos considerarlos como una categoría más y están a la misma altura que los </w:t>
      </w:r>
      <w:r w:rsidRPr="00326A2F">
        <w:rPr>
          <w:rFonts w:ascii="Arial" w:hAnsi="Arial" w:cs="Arial"/>
        </w:rPr>
        <w:lastRenderedPageBreak/>
        <w:t xml:space="preserve">derechos sociales, los políticos, los económicos y los civiles. Todos ellos fueron establecidos </w:t>
      </w:r>
      <w:r w:rsidR="0046539E">
        <w:rPr>
          <w:rFonts w:ascii="Arial" w:hAnsi="Arial" w:cs="Arial"/>
        </w:rPr>
        <w:t xml:space="preserve">inicialmente </w:t>
      </w:r>
      <w:r w:rsidRPr="00326A2F">
        <w:rPr>
          <w:rFonts w:ascii="Arial" w:hAnsi="Arial" w:cs="Arial"/>
        </w:rPr>
        <w:t xml:space="preserve">en la Declaración Universal de los Derechos Humanos (1948). </w:t>
      </w:r>
    </w:p>
    <w:p w14:paraId="0A3B7DFE" w14:textId="77777777" w:rsidR="00084EDE" w:rsidRPr="00326A2F" w:rsidRDefault="00084EDE" w:rsidP="00084EDE">
      <w:pPr>
        <w:spacing w:line="276" w:lineRule="auto"/>
        <w:rPr>
          <w:rFonts w:ascii="Arial" w:hAnsi="Arial" w:cs="Arial"/>
        </w:rPr>
      </w:pPr>
      <w:r w:rsidRPr="00326A2F">
        <w:rPr>
          <w:rFonts w:ascii="Arial" w:hAnsi="Arial" w:cs="Arial"/>
        </w:rPr>
        <w:t>Los derechos culturales fomentan la cohesión social y la paz, entre otros y son fundamentales para el reconocimiento y el respeto de la dignidad humana, que es inherente en el ser humano.</w:t>
      </w:r>
    </w:p>
    <w:p w14:paraId="275D3571" w14:textId="77777777" w:rsidR="00084EDE" w:rsidRPr="00326A2F" w:rsidRDefault="00084EDE" w:rsidP="00084EDE">
      <w:pPr>
        <w:spacing w:line="276" w:lineRule="auto"/>
        <w:rPr>
          <w:rFonts w:ascii="Arial" w:hAnsi="Arial" w:cs="Arial"/>
        </w:rPr>
      </w:pPr>
      <w:r w:rsidRPr="00326A2F">
        <w:rPr>
          <w:rFonts w:ascii="Arial" w:hAnsi="Arial" w:cs="Arial"/>
        </w:rPr>
        <w:t>Y es a través de los derechos culturales que también hay que velar por la dignidad de las personas con discapacidad, porque no pueden ejercer sus derechos en toda su plenitud ni en igualdad de condiciones que las otras personas sin discapacidad. Lo que en la práctica supone una pérdida de una parte de sus derechos y en concreto de sus derechos culturales, lo que conlleva, a su vez, un tipo de discriminación a este colectivo.</w:t>
      </w:r>
    </w:p>
    <w:p w14:paraId="3DD8046C" w14:textId="4981E0E6" w:rsidR="00084EDE" w:rsidRPr="00326A2F" w:rsidRDefault="00084EDE" w:rsidP="00084EDE">
      <w:pPr>
        <w:rPr>
          <w:rFonts w:ascii="Arial" w:hAnsi="Arial" w:cs="Arial"/>
        </w:rPr>
      </w:pPr>
      <w:r w:rsidRPr="00326A2F">
        <w:rPr>
          <w:rFonts w:ascii="Arial" w:hAnsi="Arial" w:cs="Arial"/>
        </w:rPr>
        <w:t xml:space="preserve">Las razones podrían ser dos. Por un lado, la divergencia en la conceptualización de las personas con discapacidad (según el modelo en el que se enmarque a las personas) y en consecuencia el trato hacía ellas en todos los sentidos (legislativo, social, económico, etc.). Como hemos adelantado, el modelo que se impone es el social y establece, básicamente, que las personas con discapacidad son sujetos activos que deben participar en igualdad de condiciones que cualquier persona en la sociedad. Pero no siempre pueden hacerlo porque el entorno no se lo permite. Por eso es necesario modificar el entorno. Rafael de Asís </w:t>
      </w:r>
      <w:r w:rsidR="001B16FB" w:rsidRPr="00241C10">
        <w:rPr>
          <w:rFonts w:ascii="Arial" w:hAnsi="Arial" w:cs="Arial"/>
        </w:rPr>
        <w:fldChar w:fldCharType="begin" w:fldLock="1"/>
      </w:r>
      <w:r w:rsidR="001B16FB" w:rsidRPr="00241C10">
        <w:rPr>
          <w:rFonts w:ascii="Arial" w:hAnsi="Arial" w:cs="Arial"/>
        </w:rPr>
        <w:instrText>ADDIN CSL_CITATION { "citationItems" : [ { "id" : "ITEM-1", "itemData" : { "ISBN" : "978-84-9031-656-6", "author" : [ { "dropping-particle" : "", "family" : "As\u00eds", "given" : "Rafael", "non-dropping-particle" : "De", "parse-names" : false, "suffix" : "" } ], "id" : "ITEM-1", "issued" : { "date-parts" : [ [ "2013" ] ] }, "number-of-pages" : "168", "publisher" : "Dikinson", "publisher-place" : "Madrid", "title" : "Sobre discapacidad y derechos", "type" : "book" }, "uris" : [ "http://www.mendeley.com/documents/?uuid=58ce9289-5bd9-3690-bc92-4eca33552afa" ] } ], "mendeley" : { "formattedCitation" : "(De As\u00eds, 2013)", "manualFormatting" : "De As\u00eds (2013: 18-25)", "plainTextFormattedCitation" : "(De As\u00eds, 2013)", "previouslyFormattedCitation" : "(De As\u00eds, 2013)" }, "properties" : { "noteIndex" : 0 }, "schema" : "https://github.com/citation-style-language/schema/raw/master/csl-citation.json" }</w:instrText>
      </w:r>
      <w:r w:rsidR="001B16FB" w:rsidRPr="00241C10">
        <w:rPr>
          <w:rFonts w:ascii="Arial" w:hAnsi="Arial" w:cs="Arial"/>
        </w:rPr>
        <w:fldChar w:fldCharType="separate"/>
      </w:r>
      <w:r w:rsidR="001B16FB" w:rsidRPr="00241C10">
        <w:rPr>
          <w:rFonts w:ascii="Arial" w:hAnsi="Arial" w:cs="Arial"/>
          <w:noProof/>
        </w:rPr>
        <w:t>(2013: 18-25)</w:t>
      </w:r>
      <w:r w:rsidR="001B16FB" w:rsidRPr="00241C10">
        <w:rPr>
          <w:rFonts w:ascii="Arial" w:hAnsi="Arial" w:cs="Arial"/>
        </w:rPr>
        <w:fldChar w:fldCharType="end"/>
      </w:r>
      <w:r w:rsidR="001B16FB" w:rsidRPr="00241C10">
        <w:rPr>
          <w:rFonts w:ascii="Arial" w:hAnsi="Arial" w:cs="Arial"/>
        </w:rPr>
        <w:t xml:space="preserve"> </w:t>
      </w:r>
      <w:r w:rsidRPr="00241C10">
        <w:rPr>
          <w:rFonts w:ascii="Arial" w:hAnsi="Arial" w:cs="Arial"/>
        </w:rPr>
        <w:t>explica</w:t>
      </w:r>
      <w:r w:rsidRPr="00326A2F">
        <w:rPr>
          <w:rFonts w:ascii="Arial" w:hAnsi="Arial" w:cs="Arial"/>
        </w:rPr>
        <w:t xml:space="preserve"> que, existen distintos argumentos que critican el modelo social, lo que, </w:t>
      </w:r>
      <w:r w:rsidR="00962E2B">
        <w:rPr>
          <w:rFonts w:ascii="Arial" w:hAnsi="Arial" w:cs="Arial"/>
        </w:rPr>
        <w:t>sin duda,</w:t>
      </w:r>
      <w:r w:rsidRPr="00326A2F">
        <w:rPr>
          <w:rFonts w:ascii="Arial" w:hAnsi="Arial" w:cs="Arial"/>
        </w:rPr>
        <w:t xml:space="preserve"> condiciona la aplicación real del término </w:t>
      </w:r>
      <w:r w:rsidRPr="00326A2F">
        <w:rPr>
          <w:rFonts w:ascii="Arial" w:hAnsi="Arial" w:cs="Arial"/>
          <w:i/>
        </w:rPr>
        <w:t>igualdad de condiciones</w:t>
      </w:r>
      <w:r w:rsidRPr="00962E2B">
        <w:rPr>
          <w:rFonts w:ascii="Arial" w:hAnsi="Arial" w:cs="Arial"/>
        </w:rPr>
        <w:t xml:space="preserve">¸ </w:t>
      </w:r>
      <w:r w:rsidRPr="00326A2F">
        <w:rPr>
          <w:rFonts w:ascii="Arial" w:hAnsi="Arial" w:cs="Arial"/>
        </w:rPr>
        <w:t xml:space="preserve">y </w:t>
      </w:r>
      <w:r w:rsidR="0071765E" w:rsidRPr="00326A2F">
        <w:rPr>
          <w:rFonts w:ascii="Arial" w:hAnsi="Arial" w:cs="Arial"/>
        </w:rPr>
        <w:t>sobretodo</w:t>
      </w:r>
      <w:r w:rsidRPr="00326A2F">
        <w:rPr>
          <w:rFonts w:ascii="Arial" w:hAnsi="Arial" w:cs="Arial"/>
        </w:rPr>
        <w:t xml:space="preserve"> en el ámbito de la cultura</w:t>
      </w:r>
      <w:r w:rsidR="0071765E" w:rsidRPr="00326A2F">
        <w:rPr>
          <w:rFonts w:ascii="Arial" w:hAnsi="Arial" w:cs="Arial"/>
        </w:rPr>
        <w:t xml:space="preserve">, que además, debe </w:t>
      </w:r>
      <w:r w:rsidRPr="00326A2F">
        <w:rPr>
          <w:rFonts w:ascii="Arial" w:hAnsi="Arial" w:cs="Arial"/>
        </w:rPr>
        <w:t>velar por la conservación del patrimonio.</w:t>
      </w:r>
    </w:p>
    <w:p w14:paraId="232E6AF1" w14:textId="77777777" w:rsidR="00084EDE" w:rsidRPr="00326A2F" w:rsidRDefault="00084EDE" w:rsidP="00084EDE">
      <w:pPr>
        <w:rPr>
          <w:rFonts w:ascii="Arial" w:hAnsi="Arial" w:cs="Arial"/>
        </w:rPr>
      </w:pPr>
      <w:r w:rsidRPr="00326A2F">
        <w:rPr>
          <w:rFonts w:ascii="Arial" w:hAnsi="Arial" w:cs="Arial"/>
        </w:rPr>
        <w:t>Por otro lado, debido a</w:t>
      </w:r>
      <w:r w:rsidR="0071765E" w:rsidRPr="00326A2F">
        <w:rPr>
          <w:rFonts w:ascii="Arial" w:hAnsi="Arial" w:cs="Arial"/>
        </w:rPr>
        <w:t>l hecho</w:t>
      </w:r>
      <w:r w:rsidR="000704DB">
        <w:rPr>
          <w:rFonts w:ascii="Arial" w:hAnsi="Arial" w:cs="Arial"/>
        </w:rPr>
        <w:t xml:space="preserve"> de que los derechos culturales</w:t>
      </w:r>
      <w:r w:rsidR="0071765E" w:rsidRPr="00326A2F">
        <w:rPr>
          <w:rFonts w:ascii="Arial" w:hAnsi="Arial" w:cs="Arial"/>
        </w:rPr>
        <w:t xml:space="preserve"> son considerados de «segunda generación»</w:t>
      </w:r>
      <w:r w:rsidR="00E6071B">
        <w:rPr>
          <w:rFonts w:ascii="Arial" w:hAnsi="Arial" w:cs="Arial"/>
        </w:rPr>
        <w:t>,</w:t>
      </w:r>
      <w:r w:rsidRPr="00326A2F">
        <w:rPr>
          <w:rFonts w:ascii="Arial" w:hAnsi="Arial" w:cs="Arial"/>
        </w:rPr>
        <w:t xml:space="preserve"> como afirman algunos a</w:t>
      </w:r>
      <w:r w:rsidR="0071765E" w:rsidRPr="00326A2F">
        <w:rPr>
          <w:rFonts w:ascii="Arial" w:hAnsi="Arial" w:cs="Arial"/>
        </w:rPr>
        <w:t>utores como Harvey (1995).</w:t>
      </w:r>
    </w:p>
    <w:p w14:paraId="46C972DF" w14:textId="77777777" w:rsidR="00084EDE" w:rsidRPr="00326A2F" w:rsidRDefault="00084EDE" w:rsidP="00084EDE">
      <w:pPr>
        <w:rPr>
          <w:rFonts w:ascii="Arial" w:hAnsi="Arial" w:cs="Arial"/>
        </w:rPr>
      </w:pPr>
      <w:r w:rsidRPr="00326A2F">
        <w:rPr>
          <w:rFonts w:ascii="Arial" w:hAnsi="Arial" w:cs="Arial"/>
        </w:rPr>
        <w:t>La complejidad de los derechos en sí mismos y de los derechos culturales, en particular, conlleva a una gran imprecisión de redacción. Es por ello que en el artículo 2.1 del PIDESC vemos cómo se indica que los Estados deben fomentar los derechos culturales, pero solamente hasta el máximo de su</w:t>
      </w:r>
      <w:r w:rsidR="000704DB">
        <w:rPr>
          <w:rFonts w:ascii="Arial" w:hAnsi="Arial" w:cs="Arial"/>
        </w:rPr>
        <w:t>s</w:t>
      </w:r>
      <w:r w:rsidRPr="00326A2F">
        <w:rPr>
          <w:rFonts w:ascii="Arial" w:hAnsi="Arial" w:cs="Arial"/>
        </w:rPr>
        <w:t xml:space="preserve"> recursos y teniendo en cuenta sus propias particularidades nacionales (Naciones Unidas, 1996). Además, su incumplimiento no supone una sanción, por lo que dificulta la aplicación real.</w:t>
      </w:r>
    </w:p>
    <w:p w14:paraId="1237FE21" w14:textId="77777777" w:rsidR="00A0528D" w:rsidRDefault="0046539E" w:rsidP="00084EDE">
      <w:pPr>
        <w:rPr>
          <w:rFonts w:ascii="Arial" w:hAnsi="Arial" w:cs="Arial"/>
        </w:rPr>
      </w:pPr>
      <w:r>
        <w:rPr>
          <w:rFonts w:ascii="Arial" w:hAnsi="Arial" w:cs="Arial"/>
        </w:rPr>
        <w:t>E</w:t>
      </w:r>
      <w:r w:rsidR="00084EDE" w:rsidRPr="00326A2F">
        <w:rPr>
          <w:rFonts w:ascii="Arial" w:hAnsi="Arial" w:cs="Arial"/>
        </w:rPr>
        <w:t xml:space="preserve">s importante reflexionar sobre dos </w:t>
      </w:r>
      <w:r>
        <w:rPr>
          <w:rFonts w:ascii="Arial" w:hAnsi="Arial" w:cs="Arial"/>
        </w:rPr>
        <w:t>aspectos</w:t>
      </w:r>
      <w:r w:rsidR="00084EDE" w:rsidRPr="00326A2F">
        <w:rPr>
          <w:rFonts w:ascii="Arial" w:hAnsi="Arial" w:cs="Arial"/>
        </w:rPr>
        <w:t xml:space="preserve">: el primero, la etérea concepción de la terminología utilizada y el segundo, la imprecisión temporal establecida. ¿Qué se entiende por </w:t>
      </w:r>
      <w:r w:rsidR="00084EDE" w:rsidRPr="00326A2F">
        <w:rPr>
          <w:rFonts w:ascii="Arial" w:hAnsi="Arial" w:cs="Arial"/>
          <w:i/>
        </w:rPr>
        <w:t>progresivamente</w:t>
      </w:r>
      <w:r w:rsidR="00084EDE" w:rsidRPr="00326A2F">
        <w:rPr>
          <w:rFonts w:ascii="Arial" w:hAnsi="Arial" w:cs="Arial"/>
        </w:rPr>
        <w:t xml:space="preserve">? </w:t>
      </w:r>
      <w:r>
        <w:rPr>
          <w:rFonts w:ascii="Arial" w:hAnsi="Arial" w:cs="Arial"/>
        </w:rPr>
        <w:t>Entendemos que</w:t>
      </w:r>
      <w:r w:rsidR="00084EDE" w:rsidRPr="00326A2F">
        <w:rPr>
          <w:rFonts w:ascii="Arial" w:hAnsi="Arial" w:cs="Arial"/>
        </w:rPr>
        <w:t xml:space="preserve">, 50 años es tiempo </w:t>
      </w:r>
      <w:r>
        <w:rPr>
          <w:rFonts w:ascii="Arial" w:hAnsi="Arial" w:cs="Arial"/>
        </w:rPr>
        <w:t>suficiente</w:t>
      </w:r>
      <w:r w:rsidRPr="00326A2F">
        <w:rPr>
          <w:rFonts w:ascii="Arial" w:hAnsi="Arial" w:cs="Arial"/>
        </w:rPr>
        <w:t xml:space="preserve"> </w:t>
      </w:r>
      <w:r w:rsidR="00084EDE" w:rsidRPr="00326A2F">
        <w:rPr>
          <w:rFonts w:ascii="Arial" w:hAnsi="Arial" w:cs="Arial"/>
        </w:rPr>
        <w:t xml:space="preserve">para establecer acciones concretas y subsanar en su totalidad las carencias existentes e incluso ofrecer la formación necesaria para diseñar servicios y productos culturales accesibles a todos los públicos, entre los que se encuentran las personas con discapacidad. </w:t>
      </w:r>
    </w:p>
    <w:p w14:paraId="3451B3E7" w14:textId="7849E459" w:rsidR="00084EDE" w:rsidRPr="00326A2F" w:rsidRDefault="00084EDE" w:rsidP="00084EDE">
      <w:pPr>
        <w:rPr>
          <w:rFonts w:ascii="Arial" w:hAnsi="Arial" w:cs="Arial"/>
        </w:rPr>
      </w:pPr>
      <w:r w:rsidRPr="00326A2F">
        <w:rPr>
          <w:rFonts w:ascii="Arial" w:hAnsi="Arial" w:cs="Arial"/>
        </w:rPr>
        <w:t xml:space="preserve">No obstante, </w:t>
      </w:r>
      <w:r w:rsidR="009E55FD" w:rsidRPr="00326A2F">
        <w:rPr>
          <w:rFonts w:ascii="Arial" w:hAnsi="Arial" w:cs="Arial"/>
        </w:rPr>
        <w:t xml:space="preserve">como comentábamos, </w:t>
      </w:r>
      <w:r w:rsidRPr="00326A2F">
        <w:rPr>
          <w:rFonts w:ascii="Arial" w:hAnsi="Arial" w:cs="Arial"/>
        </w:rPr>
        <w:t>también debe reflejarse el hecho que según la disciplina, la experiencia y el conocimiento que se tenga, el léxico y su definición es a su vez diversa. En el I congreso sobre ajustes razonab</w:t>
      </w:r>
      <w:r w:rsidR="00A52A36" w:rsidRPr="00326A2F">
        <w:rPr>
          <w:rFonts w:ascii="Arial" w:hAnsi="Arial" w:cs="Arial"/>
        </w:rPr>
        <w:t xml:space="preserve">les que tuvo lugar en Getafe en </w:t>
      </w:r>
      <w:r w:rsidRPr="00326A2F">
        <w:rPr>
          <w:rFonts w:ascii="Arial" w:hAnsi="Arial" w:cs="Arial"/>
        </w:rPr>
        <w:t>mayo de 2016</w:t>
      </w:r>
      <w:r w:rsidR="00A52A36" w:rsidRPr="00326A2F">
        <w:rPr>
          <w:rFonts w:ascii="Arial" w:hAnsi="Arial" w:cs="Arial"/>
        </w:rPr>
        <w:t xml:space="preserve"> se concluyó</w:t>
      </w:r>
      <w:r w:rsidRPr="00326A2F">
        <w:rPr>
          <w:rFonts w:ascii="Arial" w:hAnsi="Arial" w:cs="Arial"/>
        </w:rPr>
        <w:t xml:space="preserve"> que según el ámbito profesional se entendida desde una perspectiva u otra, así pues no es lo mismo lo que puede entender cómo ajuste razonable un jurista, un arquitecto o un trabajador social</w:t>
      </w:r>
      <w:r w:rsidR="00241C10">
        <w:rPr>
          <w:rFonts w:ascii="Arial" w:hAnsi="Arial" w:cs="Arial"/>
        </w:rPr>
        <w:t xml:space="preserve"> (MADINC: 2016)</w:t>
      </w:r>
      <w:r w:rsidRPr="00326A2F">
        <w:rPr>
          <w:rFonts w:ascii="Arial" w:hAnsi="Arial" w:cs="Arial"/>
        </w:rPr>
        <w:t xml:space="preserve">. A raíz de estas conclusiones, se estableció una línea de trabajo cuyo objetivo es la </w:t>
      </w:r>
      <w:r w:rsidRPr="00326A2F">
        <w:rPr>
          <w:rFonts w:ascii="Arial" w:hAnsi="Arial" w:cs="Arial"/>
        </w:rPr>
        <w:lastRenderedPageBreak/>
        <w:t>armonización del lenguaje</w:t>
      </w:r>
      <w:r w:rsidRPr="00326A2F">
        <w:rPr>
          <w:rStyle w:val="Refdenotaalpie"/>
          <w:rFonts w:ascii="Arial" w:hAnsi="Arial" w:cs="Arial"/>
        </w:rPr>
        <w:footnoteReference w:id="1"/>
      </w:r>
      <w:r w:rsidRPr="00326A2F">
        <w:rPr>
          <w:rFonts w:ascii="Arial" w:hAnsi="Arial" w:cs="Arial"/>
        </w:rPr>
        <w:t xml:space="preserve">. Hablamos </w:t>
      </w:r>
      <w:r w:rsidR="00A52A36" w:rsidRPr="00326A2F">
        <w:rPr>
          <w:rFonts w:ascii="Arial" w:hAnsi="Arial" w:cs="Arial"/>
        </w:rPr>
        <w:t xml:space="preserve">de términos </w:t>
      </w:r>
      <w:r w:rsidRPr="00326A2F">
        <w:rPr>
          <w:rFonts w:ascii="Arial" w:hAnsi="Arial" w:cs="Arial"/>
        </w:rPr>
        <w:t>con matices conceptuales y su evolución en el tiempo. Este es el principal problema.</w:t>
      </w:r>
    </w:p>
    <w:p w14:paraId="3D6F78EA" w14:textId="35318986" w:rsidR="00A52A36" w:rsidRPr="00326A2F" w:rsidRDefault="0046539E" w:rsidP="00084EDE">
      <w:pPr>
        <w:rPr>
          <w:rFonts w:ascii="Arial" w:hAnsi="Arial" w:cs="Arial"/>
        </w:rPr>
      </w:pPr>
      <w:r>
        <w:rPr>
          <w:rFonts w:ascii="Arial" w:hAnsi="Arial" w:cs="Arial"/>
        </w:rPr>
        <w:t>En</w:t>
      </w:r>
      <w:r w:rsidR="00084EDE" w:rsidRPr="00326A2F">
        <w:rPr>
          <w:rFonts w:ascii="Arial" w:hAnsi="Arial" w:cs="Arial"/>
        </w:rPr>
        <w:t xml:space="preserve"> los derechos culturales, es importante destacar que hasta 1985 (20 años más tarde de la aprobación del PIDESC) no se creó el Comité de Derechos Económicos, Sociales y Culturales (Comité DESC). Se trata de un órgano de control que debía supervisar el PIDESC, y comprobar que los Estados cumplían con lo acordado. Pero también era necesario crear un documento en el que basarse y por ello </w:t>
      </w:r>
      <w:r w:rsidR="00A52A36" w:rsidRPr="00326A2F">
        <w:rPr>
          <w:rFonts w:ascii="Arial" w:hAnsi="Arial" w:cs="Arial"/>
        </w:rPr>
        <w:t xml:space="preserve">la Asamblea General de las Naciones Unidas </w:t>
      </w:r>
      <w:r w:rsidR="00084EDE" w:rsidRPr="00326A2F">
        <w:rPr>
          <w:rFonts w:ascii="Arial" w:hAnsi="Arial" w:cs="Arial"/>
        </w:rPr>
        <w:t>a</w:t>
      </w:r>
      <w:r w:rsidR="00A52A36" w:rsidRPr="00326A2F">
        <w:rPr>
          <w:rFonts w:ascii="Arial" w:hAnsi="Arial" w:cs="Arial"/>
        </w:rPr>
        <w:t>probó en 2008 el Protocolo Facultativo.</w:t>
      </w:r>
    </w:p>
    <w:p w14:paraId="263E09B9" w14:textId="77777777" w:rsidR="00A52A36" w:rsidRPr="00326A2F" w:rsidRDefault="00084EDE" w:rsidP="00084EDE">
      <w:pPr>
        <w:rPr>
          <w:rFonts w:ascii="Arial" w:hAnsi="Arial" w:cs="Arial"/>
        </w:rPr>
      </w:pPr>
      <w:r w:rsidRPr="00326A2F">
        <w:rPr>
          <w:rFonts w:ascii="Arial" w:hAnsi="Arial" w:cs="Arial"/>
        </w:rPr>
        <w:t>A esta importante brecha temporal en la redacción de documentación internacional vinculante respecto a los derechos culturales, se suma</w:t>
      </w:r>
      <w:r w:rsidR="00A52A36" w:rsidRPr="00326A2F">
        <w:rPr>
          <w:rFonts w:ascii="Arial" w:hAnsi="Arial" w:cs="Arial"/>
        </w:rPr>
        <w:t xml:space="preserve"> la ambigüedad de los términos, la  imprecisión de las obligaciones (más allá de la de respetar, proteger y cumplir estos derechos) y la libertad concedida a los Estados, para que apliquen “hasta el máximo de los recursos disponibles”</w:t>
      </w:r>
      <w:r w:rsidR="00A52A36" w:rsidRPr="00326A2F">
        <w:rPr>
          <w:rStyle w:val="Refdenotaalpie"/>
          <w:rFonts w:ascii="Arial" w:hAnsi="Arial" w:cs="Arial"/>
        </w:rPr>
        <w:footnoteReference w:id="2"/>
      </w:r>
      <w:r w:rsidR="00A52A36" w:rsidRPr="00326A2F">
        <w:rPr>
          <w:rFonts w:ascii="Arial" w:hAnsi="Arial" w:cs="Arial"/>
        </w:rPr>
        <w:t>.</w:t>
      </w:r>
    </w:p>
    <w:p w14:paraId="3507D5A6" w14:textId="21ED5BAB" w:rsidR="00084EDE" w:rsidRPr="00326A2F" w:rsidRDefault="00084EDE" w:rsidP="0053661F">
      <w:pPr>
        <w:pStyle w:val="Prrafodelista"/>
        <w:numPr>
          <w:ilvl w:val="1"/>
          <w:numId w:val="3"/>
        </w:numPr>
        <w:spacing w:before="100" w:beforeAutospacing="1" w:after="100" w:afterAutospacing="1" w:line="240" w:lineRule="auto"/>
        <w:rPr>
          <w:rFonts w:ascii="Arial" w:hAnsi="Arial" w:cs="Arial"/>
          <w:b/>
        </w:rPr>
      </w:pPr>
      <w:r w:rsidRPr="00326A2F">
        <w:rPr>
          <w:rFonts w:ascii="Arial" w:hAnsi="Arial" w:cs="Arial"/>
          <w:b/>
        </w:rPr>
        <w:t>El artículo 15 del P</w:t>
      </w:r>
      <w:r w:rsidR="00A0528D">
        <w:rPr>
          <w:rFonts w:ascii="Arial" w:hAnsi="Arial" w:cs="Arial"/>
          <w:b/>
        </w:rPr>
        <w:t xml:space="preserve">acto </w:t>
      </w:r>
      <w:r w:rsidRPr="00326A2F">
        <w:rPr>
          <w:rFonts w:ascii="Arial" w:hAnsi="Arial" w:cs="Arial"/>
          <w:b/>
        </w:rPr>
        <w:t>I</w:t>
      </w:r>
      <w:r w:rsidR="00A0528D">
        <w:rPr>
          <w:rFonts w:ascii="Arial" w:hAnsi="Arial" w:cs="Arial"/>
          <w:b/>
        </w:rPr>
        <w:t>nternacional de Derechos Económicos, Sociales y Culturales</w:t>
      </w:r>
    </w:p>
    <w:p w14:paraId="089C1A2C" w14:textId="3E74FCA7" w:rsidR="00084EDE" w:rsidRPr="00326A2F" w:rsidRDefault="00084EDE" w:rsidP="00084EDE">
      <w:pPr>
        <w:spacing w:before="100" w:beforeAutospacing="1" w:after="100" w:afterAutospacing="1" w:line="240" w:lineRule="auto"/>
        <w:rPr>
          <w:rFonts w:ascii="Arial" w:hAnsi="Arial" w:cs="Arial"/>
        </w:rPr>
      </w:pPr>
      <w:r w:rsidRPr="00326A2F">
        <w:rPr>
          <w:rFonts w:ascii="Arial" w:hAnsi="Arial" w:cs="Arial"/>
        </w:rPr>
        <w:t>Uno de l</w:t>
      </w:r>
      <w:r w:rsidR="0046539E">
        <w:rPr>
          <w:rFonts w:ascii="Arial" w:hAnsi="Arial" w:cs="Arial"/>
        </w:rPr>
        <w:t>a</w:t>
      </w:r>
      <w:r w:rsidRPr="00326A2F">
        <w:rPr>
          <w:rFonts w:ascii="Arial" w:hAnsi="Arial" w:cs="Arial"/>
        </w:rPr>
        <w:t xml:space="preserve">s </w:t>
      </w:r>
      <w:r w:rsidR="0046539E">
        <w:rPr>
          <w:rFonts w:ascii="Arial" w:hAnsi="Arial" w:cs="Arial"/>
        </w:rPr>
        <w:t>partes más</w:t>
      </w:r>
      <w:r w:rsidR="0046539E" w:rsidRPr="00326A2F">
        <w:rPr>
          <w:rFonts w:ascii="Arial" w:hAnsi="Arial" w:cs="Arial"/>
        </w:rPr>
        <w:t xml:space="preserve"> </w:t>
      </w:r>
      <w:r w:rsidRPr="00326A2F">
        <w:rPr>
          <w:rFonts w:ascii="Arial" w:hAnsi="Arial" w:cs="Arial"/>
        </w:rPr>
        <w:t xml:space="preserve">relevantes del </w:t>
      </w:r>
      <w:r w:rsidR="0046539E">
        <w:rPr>
          <w:rFonts w:ascii="Arial" w:hAnsi="Arial" w:cs="Arial"/>
        </w:rPr>
        <w:t>PIDESC</w:t>
      </w:r>
      <w:r w:rsidR="00A0528D">
        <w:rPr>
          <w:rFonts w:ascii="Arial" w:hAnsi="Arial" w:cs="Arial"/>
        </w:rPr>
        <w:t xml:space="preserve"> </w:t>
      </w:r>
      <w:r w:rsidRPr="00326A2F">
        <w:rPr>
          <w:rFonts w:ascii="Arial" w:hAnsi="Arial" w:cs="Arial"/>
        </w:rPr>
        <w:t>e</w:t>
      </w:r>
      <w:r w:rsidR="0053661F" w:rsidRPr="00326A2F">
        <w:rPr>
          <w:rFonts w:ascii="Arial" w:hAnsi="Arial" w:cs="Arial"/>
        </w:rPr>
        <w:t>s el artículo 15 -que</w:t>
      </w:r>
      <w:r w:rsidRPr="00326A2F">
        <w:rPr>
          <w:rFonts w:ascii="Arial" w:hAnsi="Arial" w:cs="Arial"/>
        </w:rPr>
        <w:t xml:space="preserve"> </w:t>
      </w:r>
      <w:r w:rsidR="0053661F" w:rsidRPr="00326A2F">
        <w:rPr>
          <w:rFonts w:ascii="Arial" w:hAnsi="Arial" w:cs="Arial"/>
        </w:rPr>
        <w:t xml:space="preserve">toma </w:t>
      </w:r>
      <w:r w:rsidR="005E6F35">
        <w:rPr>
          <w:rFonts w:ascii="Arial" w:hAnsi="Arial" w:cs="Arial"/>
        </w:rPr>
        <w:t>como</w:t>
      </w:r>
      <w:r w:rsidR="0053661F" w:rsidRPr="00326A2F">
        <w:rPr>
          <w:rFonts w:ascii="Arial" w:hAnsi="Arial" w:cs="Arial"/>
        </w:rPr>
        <w:t xml:space="preserve"> base el artículo 27 de l</w:t>
      </w:r>
      <w:r w:rsidR="005E6F35">
        <w:rPr>
          <w:rFonts w:ascii="Arial" w:hAnsi="Arial" w:cs="Arial"/>
        </w:rPr>
        <w:t xml:space="preserve">a Declaración Universal de los </w:t>
      </w:r>
      <w:r w:rsidR="0053661F" w:rsidRPr="00326A2F">
        <w:rPr>
          <w:rFonts w:ascii="Arial" w:hAnsi="Arial" w:cs="Arial"/>
        </w:rPr>
        <w:t xml:space="preserve">Derechos Humanos- </w:t>
      </w:r>
      <w:r w:rsidRPr="00326A2F">
        <w:rPr>
          <w:rFonts w:ascii="Arial" w:hAnsi="Arial" w:cs="Arial"/>
        </w:rPr>
        <w:t>por su referencia al derecho a participar en la vida cultural:</w:t>
      </w:r>
    </w:p>
    <w:p w14:paraId="67A4CDCB" w14:textId="77777777" w:rsidR="00084EDE" w:rsidRPr="00326A2F" w:rsidRDefault="00E6071B" w:rsidP="00084EDE">
      <w:pPr>
        <w:spacing w:after="0"/>
        <w:ind w:right="566"/>
        <w:rPr>
          <w:rFonts w:ascii="Arial" w:eastAsia="Times New Roman" w:hAnsi="Arial" w:cs="Arial"/>
          <w:lang w:eastAsia="es-ES"/>
        </w:rPr>
      </w:pPr>
      <w:r>
        <w:rPr>
          <w:rFonts w:ascii="Arial" w:eastAsia="Times New Roman" w:hAnsi="Arial" w:cs="Arial"/>
          <w:lang w:eastAsia="es-ES"/>
        </w:rPr>
        <w:t>«</w:t>
      </w:r>
      <w:r w:rsidR="00084EDE" w:rsidRPr="00326A2F">
        <w:rPr>
          <w:rFonts w:ascii="Arial" w:eastAsia="Times New Roman" w:hAnsi="Arial" w:cs="Arial"/>
          <w:lang w:eastAsia="es-ES"/>
        </w:rPr>
        <w:t xml:space="preserve">1. Los Estados Partes en el presente Pacto reconocen el derecho de toda persona a: </w:t>
      </w:r>
    </w:p>
    <w:p w14:paraId="3877CD59" w14:textId="77777777" w:rsidR="00084EDE" w:rsidRPr="00326A2F" w:rsidRDefault="00084EDE" w:rsidP="00084EDE">
      <w:pPr>
        <w:spacing w:after="0"/>
        <w:ind w:right="566"/>
        <w:rPr>
          <w:rFonts w:ascii="Arial" w:eastAsia="Times New Roman" w:hAnsi="Arial" w:cs="Arial"/>
          <w:lang w:eastAsia="es-ES"/>
        </w:rPr>
      </w:pPr>
      <w:r w:rsidRPr="00326A2F">
        <w:rPr>
          <w:rFonts w:ascii="Arial" w:eastAsia="Times New Roman" w:hAnsi="Arial" w:cs="Arial"/>
          <w:lang w:eastAsia="es-ES"/>
        </w:rPr>
        <w:t>a) Participar en la vida cultural;</w:t>
      </w:r>
      <w:r w:rsidR="00E6071B">
        <w:rPr>
          <w:rFonts w:ascii="Arial" w:eastAsia="Times New Roman" w:hAnsi="Arial" w:cs="Arial"/>
          <w:lang w:eastAsia="es-ES"/>
        </w:rPr>
        <w:t>»</w:t>
      </w:r>
      <w:r w:rsidRPr="00326A2F">
        <w:rPr>
          <w:rFonts w:ascii="Arial" w:eastAsia="Times New Roman" w:hAnsi="Arial" w:cs="Arial"/>
          <w:lang w:eastAsia="es-ES"/>
        </w:rPr>
        <w:fldChar w:fldCharType="begin" w:fldLock="1"/>
      </w:r>
      <w:r w:rsidRPr="00326A2F">
        <w:rPr>
          <w:rFonts w:ascii="Arial" w:eastAsia="Times New Roman" w:hAnsi="Arial" w:cs="Arial"/>
          <w:lang w:eastAsia="es-ES"/>
        </w:rPr>
        <w:instrText>ADDIN CSL_CITATION { "citationItems" : [ { "id" : "ITEM-1", "itemData" : { "author" : [ { "dropping-particle" : "", "family" : "Naciones Unidas", "given" : "", "non-dropping-particle" : "", "parse-names" : false, "suffix" : "" } ], "id" : "ITEM-1", "issued" : { "date-parts" : [ [ "1966" ] ] }, "title" : "Pacto Internacional de Derechos Econ\u00f3micos, Sociales y Culturales", "type" : "report" }, "uris" : [ "http://www.mendeley.com/documents/?uuid=74197e0f-66df-331d-b2c7-1de174546e1b" ] } ], "mendeley" : { "formattedCitation" : "(Naciones Unidas, 1966)", "plainTextFormattedCitation" : "(Naciones Unidas, 1966)", "previouslyFormattedCitation" : "(Naciones Unidas, 1966)" }, "properties" : { "noteIndex" : 0 }, "schema" : "https://github.com/citation-style-language/schema/raw/master/csl-citation.json" }</w:instrText>
      </w:r>
      <w:r w:rsidRPr="00326A2F">
        <w:rPr>
          <w:rFonts w:ascii="Arial" w:eastAsia="Times New Roman" w:hAnsi="Arial" w:cs="Arial"/>
          <w:lang w:eastAsia="es-ES"/>
        </w:rPr>
        <w:fldChar w:fldCharType="separate"/>
      </w:r>
      <w:r w:rsidRPr="00326A2F">
        <w:rPr>
          <w:rFonts w:ascii="Arial" w:eastAsia="Times New Roman" w:hAnsi="Arial" w:cs="Arial"/>
          <w:noProof/>
          <w:lang w:eastAsia="es-ES"/>
        </w:rPr>
        <w:t>(Naciones Unidas, 1966)</w:t>
      </w:r>
      <w:r w:rsidRPr="00326A2F">
        <w:rPr>
          <w:rFonts w:ascii="Arial" w:eastAsia="Times New Roman" w:hAnsi="Arial" w:cs="Arial"/>
          <w:lang w:eastAsia="es-ES"/>
        </w:rPr>
        <w:fldChar w:fldCharType="end"/>
      </w:r>
      <w:r w:rsidRPr="00326A2F">
        <w:rPr>
          <w:rFonts w:ascii="Arial" w:eastAsia="Times New Roman" w:hAnsi="Arial" w:cs="Arial"/>
          <w:lang w:eastAsia="es-ES"/>
        </w:rPr>
        <w:t xml:space="preserve"> </w:t>
      </w:r>
    </w:p>
    <w:p w14:paraId="670D98AF" w14:textId="77777777" w:rsidR="00084EDE" w:rsidRPr="00326A2F" w:rsidRDefault="00084EDE" w:rsidP="00084EDE">
      <w:pPr>
        <w:pStyle w:val="Default"/>
        <w:rPr>
          <w:rFonts w:ascii="Arial" w:hAnsi="Arial" w:cs="Arial"/>
          <w:color w:val="auto"/>
          <w:sz w:val="22"/>
          <w:szCs w:val="22"/>
        </w:rPr>
      </w:pPr>
    </w:p>
    <w:p w14:paraId="0FA76B1C" w14:textId="77777777" w:rsidR="0053661F" w:rsidRPr="00326A2F" w:rsidRDefault="00084EDE" w:rsidP="00084EDE">
      <w:pPr>
        <w:pStyle w:val="Default"/>
        <w:rPr>
          <w:rFonts w:ascii="Arial" w:hAnsi="Arial" w:cs="Arial"/>
          <w:color w:val="auto"/>
          <w:sz w:val="22"/>
          <w:szCs w:val="22"/>
        </w:rPr>
      </w:pPr>
      <w:r w:rsidRPr="00326A2F">
        <w:rPr>
          <w:rFonts w:ascii="Arial" w:hAnsi="Arial" w:cs="Arial"/>
          <w:color w:val="auto"/>
          <w:sz w:val="22"/>
          <w:szCs w:val="22"/>
        </w:rPr>
        <w:t>Especial importancia adquiere el concepto “toda persona” puesto que en ella no se presupone ninguna condición, rasgo, ca</w:t>
      </w:r>
      <w:r w:rsidR="0053661F" w:rsidRPr="00326A2F">
        <w:rPr>
          <w:rFonts w:ascii="Arial" w:hAnsi="Arial" w:cs="Arial"/>
          <w:color w:val="auto"/>
          <w:sz w:val="22"/>
          <w:szCs w:val="22"/>
        </w:rPr>
        <w:t xml:space="preserve">pacidad o discapacidad. Aunque </w:t>
      </w:r>
      <w:r w:rsidRPr="00326A2F">
        <w:rPr>
          <w:rFonts w:ascii="Arial" w:hAnsi="Arial" w:cs="Arial"/>
          <w:color w:val="auto"/>
          <w:sz w:val="22"/>
          <w:szCs w:val="22"/>
        </w:rPr>
        <w:t>hay que tener en cuenta cual es la relación que existe entre soci</w:t>
      </w:r>
      <w:r w:rsidR="00E6071B">
        <w:rPr>
          <w:rFonts w:ascii="Arial" w:hAnsi="Arial" w:cs="Arial"/>
          <w:color w:val="auto"/>
          <w:sz w:val="22"/>
          <w:szCs w:val="22"/>
        </w:rPr>
        <w:t>edad y persona con discapacidad</w:t>
      </w:r>
      <w:r w:rsidR="00E6071B" w:rsidRPr="00E6071B">
        <w:rPr>
          <w:rFonts w:ascii="Arial" w:hAnsi="Arial" w:cs="Arial"/>
          <w:color w:val="auto"/>
          <w:sz w:val="22"/>
          <w:szCs w:val="22"/>
        </w:rPr>
        <w:t xml:space="preserve"> </w:t>
      </w:r>
      <w:r w:rsidR="00E6071B" w:rsidRPr="00326A2F">
        <w:rPr>
          <w:rFonts w:ascii="Arial" w:hAnsi="Arial" w:cs="Arial"/>
          <w:color w:val="auto"/>
          <w:sz w:val="22"/>
          <w:szCs w:val="22"/>
        </w:rPr>
        <w:t>en el mome</w:t>
      </w:r>
      <w:r w:rsidR="00A075C2">
        <w:rPr>
          <w:rFonts w:ascii="Arial" w:hAnsi="Arial" w:cs="Arial"/>
          <w:color w:val="auto"/>
          <w:sz w:val="22"/>
          <w:szCs w:val="22"/>
        </w:rPr>
        <w:t>nto de la aprobación del PIDESC</w:t>
      </w:r>
      <w:r w:rsidR="00E6071B">
        <w:rPr>
          <w:rFonts w:ascii="Arial" w:hAnsi="Arial" w:cs="Arial"/>
          <w:color w:val="auto"/>
          <w:sz w:val="22"/>
          <w:szCs w:val="22"/>
        </w:rPr>
        <w:t xml:space="preserve">, es decir: </w:t>
      </w:r>
      <w:r w:rsidR="0053661F" w:rsidRPr="00326A2F">
        <w:rPr>
          <w:rFonts w:ascii="Arial" w:hAnsi="Arial" w:cs="Arial"/>
          <w:color w:val="auto"/>
          <w:sz w:val="22"/>
          <w:szCs w:val="22"/>
        </w:rPr>
        <w:t>sujeto pasivo –al menos en Europa- a la que había que rehabilitar para poder integrarse en la sociedad (modelo médico o rehabilitador</w:t>
      </w:r>
      <w:r w:rsidR="00E6071B">
        <w:rPr>
          <w:rFonts w:ascii="Arial" w:hAnsi="Arial" w:cs="Arial"/>
          <w:color w:val="auto"/>
          <w:sz w:val="22"/>
          <w:szCs w:val="22"/>
        </w:rPr>
        <w:t>).</w:t>
      </w:r>
    </w:p>
    <w:p w14:paraId="24C4DC7A" w14:textId="77777777" w:rsidR="00084EDE" w:rsidRPr="00326A2F" w:rsidRDefault="00084EDE" w:rsidP="00084EDE">
      <w:pPr>
        <w:pStyle w:val="Default"/>
        <w:rPr>
          <w:rFonts w:ascii="Arial" w:hAnsi="Arial" w:cs="Arial"/>
          <w:color w:val="auto"/>
          <w:sz w:val="22"/>
          <w:szCs w:val="22"/>
        </w:rPr>
      </w:pPr>
    </w:p>
    <w:p w14:paraId="2F4AFCDA" w14:textId="77777777" w:rsidR="00084EDE" w:rsidRPr="00326A2F" w:rsidRDefault="00160AB3" w:rsidP="00084EDE">
      <w:pPr>
        <w:rPr>
          <w:rFonts w:ascii="Arial" w:hAnsi="Arial" w:cs="Arial"/>
        </w:rPr>
      </w:pPr>
      <w:r w:rsidRPr="00326A2F">
        <w:rPr>
          <w:rFonts w:ascii="Arial" w:hAnsi="Arial" w:cs="Arial"/>
        </w:rPr>
        <w:t>Debido a</w:t>
      </w:r>
      <w:r w:rsidR="00084EDE" w:rsidRPr="00326A2F">
        <w:rPr>
          <w:rFonts w:ascii="Arial" w:hAnsi="Arial" w:cs="Arial"/>
        </w:rPr>
        <w:t xml:space="preserve"> esta imprecisión y ambigüedad de</w:t>
      </w:r>
      <w:r w:rsidRPr="00326A2F">
        <w:rPr>
          <w:rFonts w:ascii="Arial" w:hAnsi="Arial" w:cs="Arial"/>
        </w:rPr>
        <w:t xml:space="preserve"> éste artículo, entre otros, es necesaria </w:t>
      </w:r>
      <w:r w:rsidR="00084EDE" w:rsidRPr="00326A2F">
        <w:rPr>
          <w:rFonts w:ascii="Arial" w:hAnsi="Arial" w:cs="Arial"/>
        </w:rPr>
        <w:t xml:space="preserve">nueva documentación internacional </w:t>
      </w:r>
      <w:r w:rsidRPr="00326A2F">
        <w:rPr>
          <w:rFonts w:ascii="Arial" w:hAnsi="Arial" w:cs="Arial"/>
        </w:rPr>
        <w:t>para</w:t>
      </w:r>
      <w:r w:rsidR="00084EDE" w:rsidRPr="00326A2F">
        <w:rPr>
          <w:rFonts w:ascii="Arial" w:hAnsi="Arial" w:cs="Arial"/>
        </w:rPr>
        <w:t xml:space="preserve"> reforzar lo planteado. </w:t>
      </w:r>
      <w:r w:rsidRPr="00326A2F">
        <w:rPr>
          <w:rFonts w:ascii="Arial" w:hAnsi="Arial" w:cs="Arial"/>
        </w:rPr>
        <w:t xml:space="preserve">Surgen así las </w:t>
      </w:r>
      <w:r w:rsidR="00084EDE" w:rsidRPr="00326A2F">
        <w:rPr>
          <w:rFonts w:ascii="Arial" w:hAnsi="Arial" w:cs="Arial"/>
        </w:rPr>
        <w:t>Observaciones Generales, que son reflexiones realizadas por el Comité DESC sobre temas concretos ya redactados con anterioridad. Así, por ejemplo, en el año 2009, la Observación General nº 21</w:t>
      </w:r>
      <w:r w:rsidR="00084EDE" w:rsidRPr="00326A2F">
        <w:rPr>
          <w:rStyle w:val="Refdenotaalpie"/>
          <w:rFonts w:ascii="Arial" w:hAnsi="Arial" w:cs="Arial"/>
        </w:rPr>
        <w:footnoteReference w:id="3"/>
      </w:r>
      <w:r w:rsidR="00084EDE" w:rsidRPr="00326A2F">
        <w:rPr>
          <w:rFonts w:ascii="Arial" w:hAnsi="Arial" w:cs="Arial"/>
        </w:rPr>
        <w:t xml:space="preserve"> –documento legalmente no vinculante-, referente al artículo 15, sobre todo al punto a) participar en la vida cultural, del PIDESC, supone una crítica a esa imprecisión. En dicha observación queda reflejada también la evolución del concepto, considerándose ahora desde un punto de vista más amplio con una dimensión individual y colectiva.</w:t>
      </w:r>
    </w:p>
    <w:p w14:paraId="6AD30A70" w14:textId="77777777" w:rsidR="00084EDE" w:rsidRPr="00326A2F" w:rsidRDefault="00084EDE" w:rsidP="00160AB3">
      <w:pPr>
        <w:pStyle w:val="Prrafodelista"/>
        <w:numPr>
          <w:ilvl w:val="1"/>
          <w:numId w:val="3"/>
        </w:numPr>
        <w:rPr>
          <w:rFonts w:ascii="Arial" w:hAnsi="Arial" w:cs="Arial"/>
          <w:b/>
        </w:rPr>
      </w:pPr>
      <w:r w:rsidRPr="00326A2F">
        <w:rPr>
          <w:rFonts w:ascii="Arial" w:hAnsi="Arial" w:cs="Arial"/>
          <w:b/>
        </w:rPr>
        <w:lastRenderedPageBreak/>
        <w:t>Protocolo Facultativo</w:t>
      </w:r>
    </w:p>
    <w:p w14:paraId="3D446353" w14:textId="290D7619" w:rsidR="00084EDE" w:rsidRPr="00326A2F" w:rsidRDefault="00084EDE" w:rsidP="00084EDE">
      <w:pPr>
        <w:rPr>
          <w:rFonts w:ascii="Arial" w:hAnsi="Arial" w:cs="Arial"/>
        </w:rPr>
      </w:pPr>
      <w:r w:rsidRPr="00326A2F">
        <w:rPr>
          <w:rFonts w:ascii="Arial" w:hAnsi="Arial" w:cs="Arial"/>
        </w:rPr>
        <w:t xml:space="preserve">El Protocolo Facultativo del PIDESC es un mecanismo de protección de los derechos establecidos en dicho Pacto así como una herramienta para la denuncia de los abusos realizados en los derechos económicos, sociales y culturales. </w:t>
      </w:r>
      <w:r w:rsidR="005A68A3">
        <w:rPr>
          <w:rFonts w:ascii="Arial" w:hAnsi="Arial" w:cs="Arial"/>
        </w:rPr>
        <w:t>A la vez que un seguimiento de la aplicación por part</w:t>
      </w:r>
      <w:r w:rsidR="00A0528D">
        <w:rPr>
          <w:rFonts w:ascii="Arial" w:hAnsi="Arial" w:cs="Arial"/>
        </w:rPr>
        <w:t>e</w:t>
      </w:r>
      <w:r w:rsidR="005A68A3">
        <w:rPr>
          <w:rFonts w:ascii="Arial" w:hAnsi="Arial" w:cs="Arial"/>
        </w:rPr>
        <w:t xml:space="preserve"> de los Estados signatarios. </w:t>
      </w:r>
    </w:p>
    <w:p w14:paraId="03A32BB7" w14:textId="77777777" w:rsidR="00084EDE" w:rsidRPr="00326A2F" w:rsidRDefault="00101414" w:rsidP="00084EDE">
      <w:pPr>
        <w:autoSpaceDE w:val="0"/>
        <w:autoSpaceDN w:val="0"/>
        <w:adjustRightInd w:val="0"/>
        <w:spacing w:after="0" w:line="240" w:lineRule="auto"/>
        <w:rPr>
          <w:rFonts w:ascii="Arial" w:hAnsi="Arial" w:cs="Arial"/>
        </w:rPr>
      </w:pPr>
      <w:r>
        <w:rPr>
          <w:rFonts w:ascii="Arial" w:hAnsi="Arial" w:cs="Arial"/>
        </w:rPr>
        <w:t xml:space="preserve">El </w:t>
      </w:r>
      <w:r w:rsidRPr="00326A2F">
        <w:rPr>
          <w:rFonts w:ascii="Arial" w:hAnsi="Arial" w:cs="Arial"/>
        </w:rPr>
        <w:t>primer borrador</w:t>
      </w:r>
      <w:r>
        <w:rPr>
          <w:rFonts w:ascii="Arial" w:hAnsi="Arial" w:cs="Arial"/>
        </w:rPr>
        <w:t xml:space="preserve"> del protocolo</w:t>
      </w:r>
      <w:r w:rsidRPr="00326A2F">
        <w:rPr>
          <w:rFonts w:ascii="Arial" w:hAnsi="Arial" w:cs="Arial"/>
        </w:rPr>
        <w:t xml:space="preserve"> data de 1996, </w:t>
      </w:r>
      <w:r>
        <w:rPr>
          <w:rFonts w:ascii="Arial" w:hAnsi="Arial" w:cs="Arial"/>
        </w:rPr>
        <w:t xml:space="preserve">30 años posteriores a la aprobación del PIDESC y 20 de su entrada en vigor, y se aprobó en 2008. </w:t>
      </w:r>
      <w:r w:rsidR="00084EDE" w:rsidRPr="00326A2F">
        <w:rPr>
          <w:rFonts w:ascii="Arial" w:hAnsi="Arial" w:cs="Arial"/>
        </w:rPr>
        <w:t>Un vez más queda reflejada la complejidad existente para que todos los países se pongan de acuerdo en temas como los Derechos Culturales.</w:t>
      </w:r>
    </w:p>
    <w:p w14:paraId="25D0C6AD" w14:textId="77777777" w:rsidR="00084EDE" w:rsidRPr="00326A2F" w:rsidRDefault="00084EDE" w:rsidP="00084EDE">
      <w:pPr>
        <w:autoSpaceDE w:val="0"/>
        <w:autoSpaceDN w:val="0"/>
        <w:adjustRightInd w:val="0"/>
        <w:spacing w:after="0" w:line="240" w:lineRule="auto"/>
        <w:rPr>
          <w:rFonts w:ascii="Arial" w:hAnsi="Arial" w:cs="Arial"/>
        </w:rPr>
      </w:pPr>
    </w:p>
    <w:p w14:paraId="5562A15B" w14:textId="77777777" w:rsidR="00084EDE" w:rsidRPr="00326A2F" w:rsidRDefault="00084EDE" w:rsidP="00160AB3">
      <w:pPr>
        <w:pStyle w:val="Prrafodelista"/>
        <w:numPr>
          <w:ilvl w:val="1"/>
          <w:numId w:val="3"/>
        </w:numPr>
        <w:autoSpaceDE w:val="0"/>
        <w:autoSpaceDN w:val="0"/>
        <w:adjustRightInd w:val="0"/>
        <w:spacing w:after="0" w:line="240" w:lineRule="auto"/>
        <w:rPr>
          <w:rFonts w:ascii="Arial" w:hAnsi="Arial" w:cs="Arial"/>
          <w:b/>
        </w:rPr>
      </w:pPr>
      <w:r w:rsidRPr="00326A2F">
        <w:rPr>
          <w:rFonts w:ascii="Arial" w:hAnsi="Arial" w:cs="Arial"/>
          <w:b/>
        </w:rPr>
        <w:t>La declaración de Friburgo</w:t>
      </w:r>
    </w:p>
    <w:p w14:paraId="43D4F6FA" w14:textId="77777777" w:rsidR="00084EDE" w:rsidRPr="00326A2F" w:rsidRDefault="00084EDE" w:rsidP="00084EDE">
      <w:pPr>
        <w:autoSpaceDE w:val="0"/>
        <w:autoSpaceDN w:val="0"/>
        <w:adjustRightInd w:val="0"/>
        <w:spacing w:after="0" w:line="240" w:lineRule="auto"/>
        <w:rPr>
          <w:rFonts w:ascii="Arial" w:hAnsi="Arial" w:cs="Arial"/>
        </w:rPr>
      </w:pPr>
    </w:p>
    <w:p w14:paraId="5C13A345" w14:textId="77777777" w:rsidR="00084EDE" w:rsidRPr="00241C10" w:rsidRDefault="00084EDE" w:rsidP="00084EDE">
      <w:pPr>
        <w:autoSpaceDE w:val="0"/>
        <w:autoSpaceDN w:val="0"/>
        <w:adjustRightInd w:val="0"/>
        <w:spacing w:after="0" w:line="240" w:lineRule="auto"/>
        <w:rPr>
          <w:rFonts w:ascii="Arial" w:eastAsia="Arial Unicode MS" w:hAnsi="Arial" w:cs="Arial"/>
          <w:kern w:val="2"/>
          <w:lang w:eastAsia="ar-SA"/>
        </w:rPr>
      </w:pPr>
      <w:r w:rsidRPr="00241C10">
        <w:rPr>
          <w:rFonts w:ascii="Arial" w:eastAsia="Arial Unicode MS" w:hAnsi="Arial" w:cs="Arial"/>
          <w:kern w:val="2"/>
          <w:lang w:eastAsia="ar-SA"/>
        </w:rPr>
        <w:t>Un año antes de la aprobación del Protocolo Facultativo del PIDESC, en 2007, un grupo internacional de  trabajo, surgido del Instituto Interdisciplinario de Ética y Derechos Humanos de la Universidad de Friburgo, Suiza, denominado “Grupo de Friburgo” elabora un documento que pretende aglutinar todos los derechos ya recogidos en otros instrumentos. Se trata de la Declaración de Friburgo que surge, tal y como se indica en la misma, para constatar la marginalización de los derechos culturales:</w:t>
      </w:r>
    </w:p>
    <w:p w14:paraId="786B6EB9" w14:textId="77777777" w:rsidR="00084EDE" w:rsidRPr="00241C10" w:rsidRDefault="00084EDE" w:rsidP="00084EDE">
      <w:pPr>
        <w:autoSpaceDE w:val="0"/>
        <w:autoSpaceDN w:val="0"/>
        <w:adjustRightInd w:val="0"/>
        <w:spacing w:after="0" w:line="240" w:lineRule="auto"/>
        <w:rPr>
          <w:rFonts w:ascii="Arial" w:eastAsia="Arial Unicode MS" w:hAnsi="Arial" w:cs="Arial"/>
          <w:kern w:val="2"/>
          <w:lang w:eastAsia="ar-SA"/>
        </w:rPr>
      </w:pPr>
    </w:p>
    <w:p w14:paraId="4C83952F" w14:textId="77777777" w:rsidR="00084EDE" w:rsidRPr="00326A2F" w:rsidRDefault="00B90D89" w:rsidP="00084EDE">
      <w:pPr>
        <w:autoSpaceDE w:val="0"/>
        <w:autoSpaceDN w:val="0"/>
        <w:adjustRightInd w:val="0"/>
        <w:spacing w:after="0" w:line="240" w:lineRule="auto"/>
        <w:ind w:right="566"/>
        <w:rPr>
          <w:rFonts w:ascii="Arial" w:hAnsi="Arial" w:cs="Arial"/>
        </w:rPr>
      </w:pPr>
      <w:r w:rsidRPr="00241C10">
        <w:rPr>
          <w:rFonts w:ascii="Arial" w:eastAsia="Arial Unicode MS" w:hAnsi="Arial" w:cs="Arial"/>
          <w:kern w:val="2"/>
          <w:lang w:eastAsia="ar-SA"/>
        </w:rPr>
        <w:t>«</w:t>
      </w:r>
      <w:r w:rsidR="00084EDE" w:rsidRPr="00241C10">
        <w:rPr>
          <w:rFonts w:ascii="Arial" w:eastAsia="Arial Unicode MS" w:hAnsi="Arial" w:cs="Arial"/>
          <w:kern w:val="2"/>
          <w:lang w:eastAsia="ar-SA"/>
        </w:rPr>
        <w:t>en vista de la continuidad de las violaciones, del hecho de que las guerras actuales y potenciales encuentran en gran medida su germen en las violaciones de derechos culturales, y de que numerosas estrategias de desarrollo han demostrado ser inadecuadas por ignorancia de estos derechos, constatamos que la universalidad y la indivisibilidad de los derechos humanos se resienten por la marginalización de los derechos culturale</w:t>
      </w:r>
      <w:r w:rsidR="00084EDE" w:rsidRPr="00241C10">
        <w:rPr>
          <w:rFonts w:ascii="Arial" w:hAnsi="Arial" w:cs="Arial"/>
        </w:rPr>
        <w:t>s.</w:t>
      </w:r>
      <w:r w:rsidRPr="00241C10">
        <w:rPr>
          <w:rFonts w:ascii="Arial" w:hAnsi="Arial" w:cs="Arial"/>
        </w:rPr>
        <w:t>»</w:t>
      </w:r>
      <w:r w:rsidR="00084EDE" w:rsidRPr="00241C10">
        <w:rPr>
          <w:rFonts w:ascii="Arial" w:hAnsi="Arial" w:cs="Arial"/>
        </w:rPr>
        <w:fldChar w:fldCharType="begin" w:fldLock="1"/>
      </w:r>
      <w:r w:rsidR="00084EDE" w:rsidRPr="00241C10">
        <w:rPr>
          <w:rFonts w:ascii="Arial" w:hAnsi="Arial" w:cs="Arial"/>
        </w:rPr>
        <w:instrText>ADDIN CSL_CITATION { "citationItems" : [ { "id" : "ITEM-1", "itemData" : { "author" : [ { "dropping-particle" : "", "family" : "Grupo de Friburgo", "given" : "", "non-dropping-particle" : "", "parse-names" : false, "suffix" : "" } ], "container-title" : "Declaraci\u00f3n de Friburgo", "id" : "ITEM-1", "issued" : { "date-parts" : [ [ "2007" ] ] }, "page" : "13", "title" : "Los Derechos Culturales. Declaraci\u00f3n de Friburgo", "type" : "article-journal" }, "uris" : [ "http://www.mendeley.com/documents/?uuid=0fbf8cd8-21c5-46bf-b5ab-ffa4223929b7" ] } ], "mendeley" : { "formattedCitation" : "(Grupo de Friburgo, 2007)", "manualFormatting" : "(Grupo de Friburgo, 2007: 12)", "plainTextFormattedCitation" : "(Grupo de Friburgo, 2007)", "previouslyFormattedCitation" : "(Grupo de Friburgo, 2007)" }, "properties" : { "noteIndex" : 0 }, "schema" : "https://github.com/citation-style-language/schema/raw/master/csl-citation.json" }</w:instrText>
      </w:r>
      <w:r w:rsidR="00084EDE" w:rsidRPr="00241C10">
        <w:rPr>
          <w:rFonts w:ascii="Arial" w:hAnsi="Arial" w:cs="Arial"/>
        </w:rPr>
        <w:fldChar w:fldCharType="separate"/>
      </w:r>
      <w:r w:rsidR="00084EDE" w:rsidRPr="00241C10">
        <w:rPr>
          <w:rFonts w:ascii="Arial" w:hAnsi="Arial" w:cs="Arial"/>
          <w:noProof/>
        </w:rPr>
        <w:t>(Grupo de Friburgo, 2007: 12)</w:t>
      </w:r>
      <w:r w:rsidR="00084EDE" w:rsidRPr="00241C10">
        <w:rPr>
          <w:rFonts w:ascii="Arial" w:hAnsi="Arial" w:cs="Arial"/>
        </w:rPr>
        <w:fldChar w:fldCharType="end"/>
      </w:r>
    </w:p>
    <w:p w14:paraId="6EFF0E27" w14:textId="77777777" w:rsidR="00084EDE" w:rsidRPr="00326A2F" w:rsidRDefault="00084EDE" w:rsidP="00B90D89">
      <w:pPr>
        <w:autoSpaceDE w:val="0"/>
        <w:autoSpaceDN w:val="0"/>
        <w:adjustRightInd w:val="0"/>
        <w:spacing w:after="0" w:line="240" w:lineRule="auto"/>
        <w:ind w:right="566"/>
        <w:rPr>
          <w:rFonts w:ascii="Arial" w:hAnsi="Arial" w:cs="Arial"/>
        </w:rPr>
      </w:pPr>
    </w:p>
    <w:p w14:paraId="49CEE574" w14:textId="77777777" w:rsidR="00084EDE" w:rsidRPr="00326A2F" w:rsidRDefault="00084EDE" w:rsidP="00B90D89">
      <w:pPr>
        <w:autoSpaceDE w:val="0"/>
        <w:autoSpaceDN w:val="0"/>
        <w:adjustRightInd w:val="0"/>
        <w:spacing w:after="0" w:line="240" w:lineRule="auto"/>
        <w:rPr>
          <w:rFonts w:ascii="Arial" w:hAnsi="Arial" w:cs="Arial"/>
        </w:rPr>
      </w:pPr>
      <w:r w:rsidRPr="00326A2F">
        <w:rPr>
          <w:rFonts w:ascii="Arial" w:hAnsi="Arial" w:cs="Arial"/>
        </w:rPr>
        <w:t>Esta Declaración, aporta mayores libertades a los individuos, una defensa más concreta de los derechos culturales, mayor pluralidad y diversidad y más concreción en las obligaciones de los Estados, así como a todos los niveles gubernamentales.</w:t>
      </w:r>
    </w:p>
    <w:p w14:paraId="21457393" w14:textId="77777777" w:rsidR="00B90D89" w:rsidRPr="00326A2F" w:rsidRDefault="00B90D89" w:rsidP="00B90D89">
      <w:pPr>
        <w:autoSpaceDE w:val="0"/>
        <w:autoSpaceDN w:val="0"/>
        <w:adjustRightInd w:val="0"/>
        <w:spacing w:after="0" w:line="240" w:lineRule="auto"/>
        <w:rPr>
          <w:rFonts w:ascii="Arial" w:hAnsi="Arial" w:cs="Arial"/>
          <w:color w:val="2E74B5" w:themeColor="accent1" w:themeShade="BF"/>
        </w:rPr>
      </w:pPr>
    </w:p>
    <w:p w14:paraId="006F9F7B" w14:textId="77777777" w:rsidR="00084EDE" w:rsidRPr="00326A2F" w:rsidRDefault="00084EDE" w:rsidP="00160AB3">
      <w:pPr>
        <w:pStyle w:val="Prrafodelista"/>
        <w:numPr>
          <w:ilvl w:val="1"/>
          <w:numId w:val="3"/>
        </w:numPr>
        <w:tabs>
          <w:tab w:val="left" w:pos="4951"/>
        </w:tabs>
        <w:spacing w:line="276" w:lineRule="auto"/>
        <w:rPr>
          <w:rFonts w:ascii="Arial" w:eastAsia="Arial Unicode MS" w:hAnsi="Arial" w:cs="Arial"/>
          <w:b/>
          <w:kern w:val="2"/>
          <w:lang w:eastAsia="ar-SA"/>
        </w:rPr>
      </w:pPr>
      <w:r w:rsidRPr="00326A2F">
        <w:rPr>
          <w:rFonts w:ascii="Arial" w:eastAsia="Arial Unicode MS" w:hAnsi="Arial" w:cs="Arial"/>
          <w:b/>
          <w:kern w:val="2"/>
          <w:lang w:eastAsia="ar-SA"/>
        </w:rPr>
        <w:t>Las expertas independientes sobre Derechos Humanos</w:t>
      </w:r>
    </w:p>
    <w:p w14:paraId="5545D353" w14:textId="77777777" w:rsidR="00084EDE" w:rsidRPr="00326A2F" w:rsidRDefault="00084EDE" w:rsidP="00084EDE">
      <w:pPr>
        <w:tabs>
          <w:tab w:val="left" w:pos="4951"/>
        </w:tabs>
        <w:spacing w:line="276" w:lineRule="auto"/>
        <w:rPr>
          <w:rFonts w:ascii="Arial" w:eastAsia="Arial Unicode MS" w:hAnsi="Arial" w:cs="Arial"/>
          <w:kern w:val="2"/>
          <w:lang w:eastAsia="ar-SA"/>
        </w:rPr>
      </w:pPr>
      <w:r w:rsidRPr="00326A2F">
        <w:rPr>
          <w:rFonts w:ascii="Arial" w:eastAsia="Arial Unicode MS" w:hAnsi="Arial" w:cs="Arial"/>
          <w:kern w:val="2"/>
          <w:lang w:eastAsia="ar-SA"/>
        </w:rPr>
        <w:t xml:space="preserve">En el año 2009 se estableció, a través de la resolución 10/23 del Consejo de Derechos Humanos la figura de Experta Independiente sobre Derechos Humanos, cuya finalidad es la de proteger la cultura y el patrimonio cultural así como establecer medidas que garanticen su accesibilidad y participación </w:t>
      </w:r>
      <w:r w:rsidRPr="00326A2F">
        <w:rPr>
          <w:rFonts w:ascii="Arial" w:eastAsia="Arial Unicode MS" w:hAnsi="Arial" w:cs="Arial"/>
          <w:kern w:val="2"/>
          <w:lang w:eastAsia="ar-SA"/>
        </w:rPr>
        <w:fldChar w:fldCharType="begin" w:fldLock="1"/>
      </w:r>
      <w:r w:rsidRPr="00326A2F">
        <w:rPr>
          <w:rFonts w:ascii="Arial" w:eastAsia="Arial Unicode MS" w:hAnsi="Arial" w:cs="Arial"/>
          <w:kern w:val="2"/>
          <w:lang w:eastAsia="ar-SA"/>
        </w:rPr>
        <w:instrText>ADDIN CSL_CITATION { "citationItems" : [ { "id" : "ITEM-1", "itemData" : { "abstract" : "Consejo de Derechos Humanos 31 er per\u00edodo de sesiones Tema 3 de la agenda Promoci\u00f3n y protecci\u00f3n de todos los derechos humanos, civiles, pol\u00edticos, econ\u00f3micos, sociales y culturales, incluido el derecho al desarrollo Informe de la Relatora Especial sobre los derechos culturales Nota de la Secretar\u00eda La Relatora Especial sobre los derechos humanos, Karima Bennoune, presenta este informe de conformidad con la resoluci\u00f3n 19/6 del Consejo de Derechos Humanos. Habida cuenta de que su mandato se inici\u00f3 el 1 de noviembre de 2015, el informe reviste car\u00e1cter preliminar, refleja la valiosa labor realizada por la anterior titular del mandato y hace hincapi\u00e9 en los \u00e1mbitos en los que considera que cabr\u00eda realizar mayores progresos. En el informe, la Relatora Especial tambi\u00e9n presenta el tema que constituir\u00e1 el eje central de su primer informe ante la Asamblea General, a saber la destrucci\u00f3n intencional del patrimonio cultural como acto constitutivo de una violaci\u00f3n de los derechos humanos.", "author" : [ { "dropping-particle" : "", "family" : "Naciones Unidas", "given" : "", "non-dropping-particle" : "", "parse-names" : false, "suffix" : "" } ], "id" : "ITEM-1", "issued" : { "date-parts" : [ [ "2016" ] ] }, "number-of-pages" : "24", "title" : "Informe de la Relatora Especial sobre los derechos culturales", "type" : "report" }, "uris" : [ "http://www.mendeley.com/documents/?uuid=97f3a8ff-356b-3d32-b359-b50145aa27b1" ] } ], "mendeley" : { "formattedCitation" : "(Naciones Unidas, 2016b)", "plainTextFormattedCitation" : "(Naciones Unidas, 2016b)", "previouslyFormattedCitation" : "(Naciones Unidas, 2016b)" }, "properties" : { "noteIndex" : 0 }, "schema" : "https://github.com/citation-style-language/schema/raw/master/csl-citation.json" }</w:instrText>
      </w:r>
      <w:r w:rsidRPr="00326A2F">
        <w:rPr>
          <w:rFonts w:ascii="Arial" w:eastAsia="Arial Unicode MS" w:hAnsi="Arial" w:cs="Arial"/>
          <w:kern w:val="2"/>
          <w:lang w:eastAsia="ar-SA"/>
        </w:rPr>
        <w:fldChar w:fldCharType="separate"/>
      </w:r>
      <w:r w:rsidRPr="00326A2F">
        <w:rPr>
          <w:rFonts w:ascii="Arial" w:eastAsia="Arial Unicode MS" w:hAnsi="Arial" w:cs="Arial"/>
          <w:kern w:val="2"/>
          <w:lang w:eastAsia="ar-SA"/>
        </w:rPr>
        <w:t>(Naciones Unidas, 2016b)</w:t>
      </w:r>
      <w:r w:rsidRPr="00326A2F">
        <w:rPr>
          <w:rFonts w:ascii="Arial" w:eastAsia="Arial Unicode MS" w:hAnsi="Arial" w:cs="Arial"/>
          <w:kern w:val="2"/>
          <w:lang w:eastAsia="ar-SA"/>
        </w:rPr>
        <w:fldChar w:fldCharType="end"/>
      </w:r>
      <w:r w:rsidRPr="00326A2F">
        <w:rPr>
          <w:rFonts w:ascii="Arial" w:eastAsia="Arial Unicode MS" w:hAnsi="Arial" w:cs="Arial"/>
          <w:kern w:val="2"/>
          <w:lang w:eastAsia="ar-SA"/>
        </w:rPr>
        <w:t>. Este mandato, que se inició con Farida Shaheed, se ha prorrogado en 2012, bajo la denominación de Relatora Especial en la esfera de los derechos culturales (resolución 19/6),</w:t>
      </w:r>
      <w:r w:rsidRPr="00326A2F">
        <w:rPr>
          <w:rFonts w:ascii="Arial" w:hAnsi="Arial" w:cs="Arial"/>
          <w:color w:val="000000"/>
          <w:shd w:val="clear" w:color="auto" w:fill="FFFFFF"/>
        </w:rPr>
        <w:t xml:space="preserve"> </w:t>
      </w:r>
      <w:r w:rsidRPr="00326A2F">
        <w:rPr>
          <w:rFonts w:ascii="Arial" w:eastAsia="Arial Unicode MS" w:hAnsi="Arial" w:cs="Arial"/>
          <w:kern w:val="2"/>
          <w:lang w:eastAsia="ar-SA"/>
        </w:rPr>
        <w:t xml:space="preserve">y en 2015. En este último año a través de Karima Bonnoune. </w:t>
      </w:r>
    </w:p>
    <w:p w14:paraId="72C90658" w14:textId="77777777" w:rsidR="00084EDE" w:rsidRPr="00326A2F" w:rsidRDefault="00084EDE" w:rsidP="00084EDE">
      <w:pPr>
        <w:tabs>
          <w:tab w:val="left" w:pos="4951"/>
        </w:tabs>
        <w:spacing w:line="276" w:lineRule="auto"/>
        <w:rPr>
          <w:rFonts w:ascii="Arial" w:hAnsi="Arial" w:cs="Arial"/>
        </w:rPr>
      </w:pPr>
      <w:r w:rsidRPr="00326A2F">
        <w:rPr>
          <w:rFonts w:ascii="Arial" w:hAnsi="Arial" w:cs="Arial"/>
        </w:rPr>
        <w:t xml:space="preserve">Las relatoras especiales Shaheed y Bonnoune han elaborado distintos informes de análisis en materia de derechos culturales, entre los que se ha incluido la perspectiva de la discapacidad, tal y como se les había pedido en sus mandatos. Shaheed se centra en esta perspectiva, y así se puede ver en sus informes. Por su parte, Bonnoune explica en el párrafo 13 de su informe A/71/317 (Naciones Unidas, 2016) que,  «(…) como ha recalcado en numerosas ocasiones la anterior Relatora Especial, el mandato en materia de derechos culturales no se ha establecido para proteger la cultura y el patrimonio cultural en sí mismo, sino las condiciones que permiten que todas las personas, sin discriminación, accedan y contribuyan a la vida cultural y </w:t>
      </w:r>
      <w:r w:rsidRPr="00326A2F">
        <w:rPr>
          <w:rFonts w:ascii="Arial" w:hAnsi="Arial" w:cs="Arial"/>
        </w:rPr>
        <w:lastRenderedPageBreak/>
        <w:t xml:space="preserve">participen en ella mediante un proceso de desarrollo continuo (…)» </w:t>
      </w:r>
      <w:r w:rsidRPr="00326A2F">
        <w:rPr>
          <w:rFonts w:ascii="Arial" w:hAnsi="Arial" w:cs="Arial"/>
        </w:rPr>
        <w:fldChar w:fldCharType="begin" w:fldLock="1"/>
      </w:r>
      <w:r w:rsidRPr="00326A2F">
        <w:rPr>
          <w:rFonts w:ascii="Arial" w:hAnsi="Arial" w:cs="Arial"/>
        </w:rPr>
        <w:instrText>ADDIN CSL_CITATION { "citationItems" : [ { "id" : "ITEM-1", "itemData" : { "abstract" : "Septuag\u00e9simo primer per\u00edodo de sesiones Tema 69 b) del programa provisional* Promoci\u00f3n y protecci\u00f3n de los derechos humanos: cuestiones de derechos humanos, incluidos otros medios de mejorar el goce efectivo de los derechos humanos y las libertades fundamentales Derechos culturales Nota del Secretario General El Secretario General tiene el honor de transmitir a la Asamblea General el informe preparado por la Relatora Especial sobre los derechos culturales, Karima Bennoune, presentado de conformidad con lo dispuesto en la resoluci \u00f3n 28/9 del Consejo de Derechos Humanos.", "author" : [ { "dropping-particle" : "", "family" : "Naciones Unidas", "given" : "", "non-dropping-particle" : "", "parse-names" : false, "suffix" : "" } ], "id" : "ITEM-1", "issued" : { "date-parts" : [ [ "2016" ] ] }, "number-of-pages" : "29", "title" : "Derechos Culturales", "type" : "report" }, "uris" : [ "http://www.mendeley.com/documents/?uuid=6bb9fe28-71af-3975-86d0-b70624abcea7" ] } ], "mendeley" : { "formattedCitation" : "(Naciones Unidas, 2016a)", "plainTextFormattedCitation" : "(Naciones Unidas, 2016a)", "previouslyFormattedCitation" : "(Naciones Unidas, 2016a)" }, "properties" : { "noteIndex" : 0 }, "schema" : "https://github.com/citation-style-language/schema/raw/master/csl-citation.json" }</w:instrText>
      </w:r>
      <w:r w:rsidRPr="00326A2F">
        <w:rPr>
          <w:rFonts w:ascii="Arial" w:hAnsi="Arial" w:cs="Arial"/>
        </w:rPr>
        <w:fldChar w:fldCharType="separate"/>
      </w:r>
      <w:r w:rsidRPr="00326A2F">
        <w:rPr>
          <w:rFonts w:ascii="Arial" w:hAnsi="Arial" w:cs="Arial"/>
          <w:noProof/>
        </w:rPr>
        <w:t>(Naciones Unidas, 2016a)</w:t>
      </w:r>
      <w:r w:rsidRPr="00326A2F">
        <w:rPr>
          <w:rFonts w:ascii="Arial" w:hAnsi="Arial" w:cs="Arial"/>
        </w:rPr>
        <w:fldChar w:fldCharType="end"/>
      </w:r>
      <w:r w:rsidRPr="00326A2F">
        <w:rPr>
          <w:rFonts w:ascii="Arial" w:hAnsi="Arial" w:cs="Arial"/>
        </w:rPr>
        <w:t>.</w:t>
      </w:r>
    </w:p>
    <w:p w14:paraId="2505588E" w14:textId="3BA2909D" w:rsidR="00084EDE" w:rsidRPr="00326A2F" w:rsidRDefault="00084EDE" w:rsidP="00084EDE">
      <w:pPr>
        <w:tabs>
          <w:tab w:val="left" w:pos="4951"/>
        </w:tabs>
        <w:spacing w:line="276" w:lineRule="auto"/>
        <w:rPr>
          <w:rFonts w:ascii="Arial" w:hAnsi="Arial" w:cs="Arial"/>
        </w:rPr>
      </w:pPr>
      <w:r w:rsidRPr="00326A2F">
        <w:rPr>
          <w:rFonts w:ascii="Arial" w:hAnsi="Arial" w:cs="Arial"/>
        </w:rPr>
        <w:t>En la redacción de este informe ya estaba aprobada la Convención</w:t>
      </w:r>
      <w:r w:rsidR="00481DCE">
        <w:rPr>
          <w:rFonts w:ascii="Arial" w:hAnsi="Arial" w:cs="Arial"/>
        </w:rPr>
        <w:t xml:space="preserve"> Internacional de los Derechos de las Personas con Discapacidad</w:t>
      </w:r>
      <w:r w:rsidRPr="00326A2F">
        <w:rPr>
          <w:rFonts w:ascii="Arial" w:hAnsi="Arial" w:cs="Arial"/>
        </w:rPr>
        <w:t xml:space="preserve">, por lo que ya se detecta una mayor sensibilización hacia la necesidad de garantizar el acceso en igualdad de condiciones a todas las personas. Esto se </w:t>
      </w:r>
      <w:r w:rsidR="005A68A3">
        <w:rPr>
          <w:rFonts w:ascii="Arial" w:hAnsi="Arial" w:cs="Arial"/>
        </w:rPr>
        <w:t>evidencia</w:t>
      </w:r>
      <w:r w:rsidR="005A68A3" w:rsidRPr="00326A2F">
        <w:rPr>
          <w:rFonts w:ascii="Arial" w:hAnsi="Arial" w:cs="Arial"/>
        </w:rPr>
        <w:t xml:space="preserve"> </w:t>
      </w:r>
      <w:r w:rsidR="005A68A3">
        <w:rPr>
          <w:rFonts w:ascii="Arial" w:hAnsi="Arial" w:cs="Arial"/>
        </w:rPr>
        <w:t>en el</w:t>
      </w:r>
      <w:r w:rsidRPr="00326A2F">
        <w:rPr>
          <w:rFonts w:ascii="Arial" w:hAnsi="Arial" w:cs="Arial"/>
        </w:rPr>
        <w:t xml:space="preserve"> párrafo 65 </w:t>
      </w:r>
      <w:r w:rsidR="005A68A3">
        <w:rPr>
          <w:rFonts w:ascii="Arial" w:hAnsi="Arial" w:cs="Arial"/>
        </w:rPr>
        <w:t>donde</w:t>
      </w:r>
      <w:r w:rsidRPr="00326A2F">
        <w:rPr>
          <w:rFonts w:ascii="Arial" w:hAnsi="Arial" w:cs="Arial"/>
        </w:rPr>
        <w:t xml:space="preserve"> se hace especial referencia a los derechos culturales de las personas con discapacidad y a la Convención.</w:t>
      </w:r>
    </w:p>
    <w:p w14:paraId="5922F95B" w14:textId="77777777" w:rsidR="00084EDE" w:rsidRPr="00326A2F" w:rsidRDefault="00084EDE" w:rsidP="00084EDE">
      <w:pPr>
        <w:tabs>
          <w:tab w:val="left" w:pos="4951"/>
        </w:tabs>
        <w:spacing w:line="276" w:lineRule="auto"/>
        <w:rPr>
          <w:rFonts w:ascii="Arial" w:hAnsi="Arial" w:cs="Arial"/>
        </w:rPr>
      </w:pPr>
      <w:r w:rsidRPr="00326A2F">
        <w:rPr>
          <w:rFonts w:ascii="Arial" w:hAnsi="Arial" w:cs="Arial"/>
        </w:rPr>
        <w:t>El párrafo 17 del mismo documento habla del principio de no discriminación y que igualdad no significa trato idéntico en todo caso. En este punto vemos la necesidad de adaptar, si fuera preciso, lo conveniente (obra, itinerario hasta llegar al continente y al contenido cultural) para que la cultura sea accesible para todos.</w:t>
      </w:r>
    </w:p>
    <w:p w14:paraId="2DC4F39F" w14:textId="77777777" w:rsidR="00084EDE" w:rsidRPr="00326A2F" w:rsidRDefault="00084EDE" w:rsidP="00084EDE">
      <w:pPr>
        <w:spacing w:after="0" w:line="276" w:lineRule="auto"/>
        <w:rPr>
          <w:rFonts w:ascii="Arial" w:hAnsi="Arial" w:cs="Arial"/>
        </w:rPr>
      </w:pPr>
      <w:r w:rsidRPr="00326A2F">
        <w:rPr>
          <w:rFonts w:ascii="Arial" w:hAnsi="Arial" w:cs="Arial"/>
        </w:rPr>
        <w:t>La creación de un mandato independiente en la esfera de los derechos culturales que trata este tema desde diversas áreas, confirma la necesidad de un consenso. A su vez, queda concretada</w:t>
      </w:r>
      <w:r w:rsidRPr="00326A2F" w:rsidDel="00A9469E">
        <w:rPr>
          <w:rFonts w:ascii="Arial" w:hAnsi="Arial" w:cs="Arial"/>
        </w:rPr>
        <w:t xml:space="preserve"> </w:t>
      </w:r>
      <w:r w:rsidRPr="00326A2F">
        <w:rPr>
          <w:rFonts w:ascii="Arial" w:hAnsi="Arial" w:cs="Arial"/>
        </w:rPr>
        <w:t xml:space="preserve">la importancia de la naturalización y de que toda la sociedad conozca, entienda, comprenda y respete el hecho de que todos somos </w:t>
      </w:r>
      <w:r w:rsidR="00B90D89" w:rsidRPr="00326A2F">
        <w:rPr>
          <w:rFonts w:ascii="Arial" w:hAnsi="Arial" w:cs="Arial"/>
        </w:rPr>
        <w:t>diferentes</w:t>
      </w:r>
      <w:r w:rsidRPr="00326A2F">
        <w:rPr>
          <w:rFonts w:ascii="Arial" w:hAnsi="Arial" w:cs="Arial"/>
        </w:rPr>
        <w:t>. Solo así se podrán realizar esas mejoras infraestructurales y también sociales y económicas tan necesarias para garantizar los derechos culturales</w:t>
      </w:r>
      <w:r w:rsidR="00160AB3" w:rsidRPr="00326A2F">
        <w:rPr>
          <w:rFonts w:ascii="Arial" w:hAnsi="Arial" w:cs="Arial"/>
        </w:rPr>
        <w:t>.</w:t>
      </w:r>
    </w:p>
    <w:p w14:paraId="77C2F340" w14:textId="77777777" w:rsidR="00160AB3" w:rsidRDefault="00160AB3" w:rsidP="00084EDE">
      <w:pPr>
        <w:spacing w:line="276" w:lineRule="auto"/>
        <w:rPr>
          <w:rFonts w:ascii="Arial" w:hAnsi="Arial" w:cs="Arial"/>
        </w:rPr>
      </w:pPr>
    </w:p>
    <w:p w14:paraId="2BF4CB43" w14:textId="77777777" w:rsidR="00160AB3" w:rsidRPr="00326A2F" w:rsidRDefault="00160AB3" w:rsidP="00160AB3">
      <w:pPr>
        <w:pStyle w:val="Prrafodelista"/>
        <w:numPr>
          <w:ilvl w:val="0"/>
          <w:numId w:val="3"/>
        </w:numPr>
        <w:spacing w:line="276" w:lineRule="auto"/>
        <w:rPr>
          <w:rFonts w:ascii="Arial" w:hAnsi="Arial" w:cs="Arial"/>
          <w:b/>
        </w:rPr>
      </w:pPr>
      <w:r w:rsidRPr="00326A2F">
        <w:rPr>
          <w:rFonts w:ascii="Arial" w:hAnsi="Arial" w:cs="Arial"/>
          <w:b/>
        </w:rPr>
        <w:t>La posición de España</w:t>
      </w:r>
    </w:p>
    <w:p w14:paraId="69268881" w14:textId="77777777" w:rsidR="00160AB3" w:rsidRPr="00326A2F" w:rsidRDefault="00084EDE" w:rsidP="00084EDE">
      <w:pPr>
        <w:spacing w:line="276" w:lineRule="auto"/>
        <w:rPr>
          <w:rFonts w:ascii="Arial" w:hAnsi="Arial" w:cs="Arial"/>
        </w:rPr>
      </w:pPr>
      <w:r w:rsidRPr="00326A2F">
        <w:rPr>
          <w:rFonts w:ascii="Arial" w:hAnsi="Arial" w:cs="Arial"/>
        </w:rPr>
        <w:t>A pesar de no ser una prioridad por parte de los Estados, en el caso de España, se han ido aprobando distintas leyes en relación a las personas con discapacidad como la Ley 13/1982, de 7 de abril, de integración social de las personas con discapacidad, conocida como LISMI, la Ley 51/2003, de 2 de diciembre, de igualdad de oportunidades, no discriminación y accesibilidad universal de las personas con discapacidad, conocida como LIONDAU, la Ley 49/2007, de 26 de diciembre, por la que se establece el régimen de infracciones y sanciones en materia de igualdad de oportunidades, no discriminación y accesibilidad universal de las personas con discapacidad o Real Decreto Legislativo 1/2013, de 29 de noviembre, por el que se aprueba el Texto Refundido de la Ley General de derechos de las personas con discapacidad y de su inclusión social</w:t>
      </w:r>
      <w:r w:rsidR="005C6731" w:rsidRPr="00326A2F">
        <w:rPr>
          <w:rFonts w:ascii="Arial" w:hAnsi="Arial" w:cs="Arial"/>
        </w:rPr>
        <w:t xml:space="preserve"> (en adelante Texto Refundido)</w:t>
      </w:r>
      <w:r w:rsidRPr="00326A2F">
        <w:rPr>
          <w:rFonts w:ascii="Arial" w:hAnsi="Arial" w:cs="Arial"/>
        </w:rPr>
        <w:t xml:space="preserve">, que aglutina y deroga las 3 leyes anteriores. </w:t>
      </w:r>
      <w:r w:rsidR="005C6731" w:rsidRPr="00326A2F">
        <w:rPr>
          <w:rFonts w:ascii="Arial" w:hAnsi="Arial" w:cs="Arial"/>
        </w:rPr>
        <w:t>En el Texto Refundido se establecen los plazos a cumplir para garantizar la plena accesibilidad</w:t>
      </w:r>
      <w:r w:rsidR="00160AB3" w:rsidRPr="00326A2F">
        <w:rPr>
          <w:rFonts w:ascii="Arial" w:hAnsi="Arial" w:cs="Arial"/>
        </w:rPr>
        <w:t>.</w:t>
      </w:r>
    </w:p>
    <w:p w14:paraId="370A60EA" w14:textId="77777777" w:rsidR="00084EDE" w:rsidRPr="00326A2F" w:rsidRDefault="00616C4B" w:rsidP="00616C4B">
      <w:pPr>
        <w:spacing w:line="276" w:lineRule="auto"/>
        <w:rPr>
          <w:rFonts w:ascii="Arial" w:hAnsi="Arial" w:cs="Arial"/>
        </w:rPr>
      </w:pPr>
      <w:r w:rsidRPr="00326A2F">
        <w:rPr>
          <w:rFonts w:ascii="Arial" w:hAnsi="Arial" w:cs="Arial"/>
        </w:rPr>
        <w:t xml:space="preserve">También han </w:t>
      </w:r>
      <w:r w:rsidR="00084EDE" w:rsidRPr="00326A2F">
        <w:rPr>
          <w:rFonts w:ascii="Arial" w:hAnsi="Arial" w:cs="Arial"/>
        </w:rPr>
        <w:t>surgid</w:t>
      </w:r>
      <w:r w:rsidR="00E81B45" w:rsidRPr="00326A2F">
        <w:rPr>
          <w:rFonts w:ascii="Arial" w:hAnsi="Arial" w:cs="Arial"/>
        </w:rPr>
        <w:t>o</w:t>
      </w:r>
      <w:r w:rsidR="00084EDE" w:rsidRPr="00326A2F">
        <w:rPr>
          <w:rFonts w:ascii="Arial" w:hAnsi="Arial" w:cs="Arial"/>
        </w:rPr>
        <w:t xml:space="preserve"> otra</w:t>
      </w:r>
      <w:r w:rsidR="00E81B45" w:rsidRPr="00326A2F">
        <w:rPr>
          <w:rFonts w:ascii="Arial" w:hAnsi="Arial" w:cs="Arial"/>
        </w:rPr>
        <w:t>s reglas</w:t>
      </w:r>
      <w:r w:rsidR="00084EDE" w:rsidRPr="00326A2F">
        <w:rPr>
          <w:rFonts w:ascii="Arial" w:hAnsi="Arial" w:cs="Arial"/>
        </w:rPr>
        <w:t xml:space="preserve"> que vela</w:t>
      </w:r>
      <w:r w:rsidR="00E81B45" w:rsidRPr="00326A2F">
        <w:rPr>
          <w:rFonts w:ascii="Arial" w:hAnsi="Arial" w:cs="Arial"/>
        </w:rPr>
        <w:t>n</w:t>
      </w:r>
      <w:r w:rsidR="00084EDE" w:rsidRPr="00326A2F">
        <w:rPr>
          <w:rFonts w:ascii="Arial" w:hAnsi="Arial" w:cs="Arial"/>
        </w:rPr>
        <w:t xml:space="preserve"> de manera más directa por sus derechos culturales. Un ejemplo es la LEY 23/2006, de 7 de julio, por la que se modifica el texto refundido de la Ley de Propiedad Intelectual, en la que defiende, en su artículo 31 bis, </w:t>
      </w:r>
      <w:r w:rsidRPr="00326A2F">
        <w:rPr>
          <w:rFonts w:ascii="Arial" w:hAnsi="Arial" w:cs="Arial"/>
        </w:rPr>
        <w:t>«(…)</w:t>
      </w:r>
      <w:r w:rsidR="00084EDE" w:rsidRPr="00326A2F">
        <w:rPr>
          <w:rFonts w:ascii="Arial" w:hAnsi="Arial" w:cs="Arial"/>
        </w:rPr>
        <w:t>Tampoco necesitan autorización los actos de reproducción, distribución y comunicación pública de obras ya divulgadas que se realicen en beneficio de personas con discapacidad, siempre que los mismos carezcan de finalidad lucrativa, guarden una relación directa con la discapacidad de que se trate, se lleven a cabo mediante un procedimiento o medio adaptado a la discapacidad y se limiten a lo que ésta exige.</w:t>
      </w:r>
      <w:r w:rsidRPr="00326A2F">
        <w:rPr>
          <w:rFonts w:ascii="Arial" w:hAnsi="Arial" w:cs="Arial"/>
        </w:rPr>
        <w:t>»</w:t>
      </w:r>
      <w:r w:rsidR="00084EDE" w:rsidRPr="00326A2F">
        <w:rPr>
          <w:rFonts w:ascii="Arial" w:hAnsi="Arial" w:cs="Arial"/>
        </w:rPr>
        <w:t xml:space="preserve"> (España 2006: 25561)</w:t>
      </w:r>
    </w:p>
    <w:p w14:paraId="2434D351" w14:textId="2FF65562" w:rsidR="00B90D89" w:rsidRPr="00326A2F" w:rsidRDefault="00084EDE" w:rsidP="00084EDE">
      <w:pPr>
        <w:spacing w:line="276" w:lineRule="auto"/>
        <w:rPr>
          <w:rFonts w:ascii="Arial" w:hAnsi="Arial" w:cs="Arial"/>
        </w:rPr>
      </w:pPr>
      <w:r w:rsidRPr="00326A2F">
        <w:rPr>
          <w:rFonts w:ascii="Arial" w:hAnsi="Arial" w:cs="Arial"/>
        </w:rPr>
        <w:t>Otr</w:t>
      </w:r>
      <w:r w:rsidR="005A68A3">
        <w:rPr>
          <w:rFonts w:ascii="Arial" w:hAnsi="Arial" w:cs="Arial"/>
        </w:rPr>
        <w:t>a</w:t>
      </w:r>
      <w:r w:rsidRPr="00326A2F">
        <w:rPr>
          <w:rFonts w:ascii="Arial" w:hAnsi="Arial" w:cs="Arial"/>
        </w:rPr>
        <w:t xml:space="preserve"> </w:t>
      </w:r>
      <w:r w:rsidR="005A68A3">
        <w:rPr>
          <w:rFonts w:ascii="Arial" w:hAnsi="Arial" w:cs="Arial"/>
        </w:rPr>
        <w:t>muestra</w:t>
      </w:r>
      <w:r w:rsidR="005A68A3" w:rsidRPr="00326A2F">
        <w:rPr>
          <w:rFonts w:ascii="Arial" w:hAnsi="Arial" w:cs="Arial"/>
        </w:rPr>
        <w:t xml:space="preserve"> </w:t>
      </w:r>
      <w:r w:rsidRPr="00326A2F">
        <w:rPr>
          <w:rFonts w:ascii="Arial" w:hAnsi="Arial" w:cs="Arial"/>
        </w:rPr>
        <w:t xml:space="preserve">es el </w:t>
      </w:r>
      <w:r w:rsidR="00E81B45" w:rsidRPr="00326A2F">
        <w:rPr>
          <w:rFonts w:ascii="Arial" w:hAnsi="Arial" w:cs="Arial"/>
        </w:rPr>
        <w:t xml:space="preserve">Real Decreto 1709/2011, de 18 de noviembre, por el que se crea y regula el Foro de Cultura Inclusiva. Este Foro, entre otras funciones, debe elaborar </w:t>
      </w:r>
      <w:r w:rsidR="00E81B45" w:rsidRPr="00326A2F">
        <w:rPr>
          <w:rFonts w:ascii="Arial" w:hAnsi="Arial" w:cs="Arial"/>
        </w:rPr>
        <w:lastRenderedPageBreak/>
        <w:t xml:space="preserve">anualmente un informe para valorar las acciones desarrolladas y aplicación de los objetivos estratégicos de la Estrategia Integral Española de Cultura para Todos. </w:t>
      </w:r>
    </w:p>
    <w:p w14:paraId="199B89E5" w14:textId="45CA2D02" w:rsidR="00084EDE" w:rsidRPr="00326A2F" w:rsidRDefault="00084EDE" w:rsidP="00084EDE">
      <w:pPr>
        <w:spacing w:line="276" w:lineRule="auto"/>
        <w:rPr>
          <w:rFonts w:ascii="Arial" w:hAnsi="Arial" w:cs="Arial"/>
        </w:rPr>
      </w:pPr>
      <w:r w:rsidRPr="00326A2F">
        <w:rPr>
          <w:rFonts w:ascii="Arial" w:hAnsi="Arial" w:cs="Arial"/>
        </w:rPr>
        <w:t>A nivel internacional y también a nivel estatal, se ha intensificado la aprobación de normativas a partir del 2003, año Europeo de la Discapacidad, y la aprobación de la Convención Internacional sobre los Derechos de las Personas con Discapacidad (2006), y de su ratificación, que en el caso de España fue el 3 de mayo de 2008. Lo que supone un punto de inflexión para todos los españoles y sobre</w:t>
      </w:r>
      <w:r w:rsidR="00241C10">
        <w:rPr>
          <w:rFonts w:ascii="Arial" w:hAnsi="Arial" w:cs="Arial"/>
        </w:rPr>
        <w:t xml:space="preserve"> </w:t>
      </w:r>
      <w:r w:rsidRPr="00326A2F">
        <w:rPr>
          <w:rFonts w:ascii="Arial" w:hAnsi="Arial" w:cs="Arial"/>
        </w:rPr>
        <w:t xml:space="preserve">todo para las instituciones públicas, por un lado, y para las personas con algún tipo de discapacidad por otro, para seguir avanzando en la aprobación de diversas leyes en materia de discapacidad. </w:t>
      </w:r>
    </w:p>
    <w:p w14:paraId="7F05C3E5" w14:textId="77777777" w:rsidR="00084EDE" w:rsidRPr="00316260" w:rsidRDefault="00084EDE" w:rsidP="00084EDE">
      <w:pPr>
        <w:pStyle w:val="NormalWeb"/>
        <w:spacing w:before="0" w:beforeAutospacing="0" w:after="0" w:afterAutospacing="0" w:line="276" w:lineRule="auto"/>
        <w:textAlignment w:val="baseline"/>
        <w:rPr>
          <w:rFonts w:ascii="Arial" w:hAnsi="Arial" w:cs="Arial"/>
          <w:sz w:val="22"/>
          <w:szCs w:val="22"/>
        </w:rPr>
      </w:pPr>
      <w:r w:rsidRPr="00316260">
        <w:rPr>
          <w:rFonts w:ascii="Arial" w:hAnsi="Arial" w:cs="Arial"/>
          <w:sz w:val="22"/>
          <w:szCs w:val="22"/>
        </w:rPr>
        <w:t xml:space="preserve">Desde la aprobación a nivel europeo del Plan de Acción de la UE en materia de discapacidad (2003-2010), España también ha elaborado documentación a este respecto, estableciendo, por ejemplo, el Plan de Acción </w:t>
      </w:r>
      <w:r w:rsidR="008D5A8F" w:rsidRPr="00316260">
        <w:rPr>
          <w:rFonts w:ascii="Arial" w:hAnsi="Arial" w:cs="Arial"/>
          <w:sz w:val="22"/>
          <w:szCs w:val="22"/>
        </w:rPr>
        <w:t>para las</w:t>
      </w:r>
      <w:r w:rsidRPr="00316260">
        <w:rPr>
          <w:rFonts w:ascii="Arial" w:hAnsi="Arial" w:cs="Arial"/>
          <w:sz w:val="22"/>
          <w:szCs w:val="22"/>
        </w:rPr>
        <w:t xml:space="preserve"> Personas con Discapacidad (2003-2007) o el Plan Nacional de Accesibilidad (2004-2012), entre otros.</w:t>
      </w:r>
    </w:p>
    <w:p w14:paraId="1B3920C1" w14:textId="77777777" w:rsidR="00084EDE" w:rsidRPr="00316260" w:rsidRDefault="00084EDE" w:rsidP="00084EDE">
      <w:pPr>
        <w:pStyle w:val="NormalWeb"/>
        <w:spacing w:before="0" w:beforeAutospacing="0" w:after="0" w:afterAutospacing="0" w:line="276" w:lineRule="auto"/>
        <w:textAlignment w:val="baseline"/>
        <w:rPr>
          <w:rFonts w:ascii="Arial" w:hAnsi="Arial" w:cs="Arial"/>
          <w:sz w:val="22"/>
          <w:szCs w:val="22"/>
        </w:rPr>
      </w:pPr>
    </w:p>
    <w:p w14:paraId="79AA49A0" w14:textId="77777777" w:rsidR="00084EDE" w:rsidRPr="00316260" w:rsidRDefault="00084EDE" w:rsidP="00084EDE">
      <w:pPr>
        <w:pStyle w:val="NormalWeb"/>
        <w:spacing w:before="0" w:beforeAutospacing="0" w:after="0" w:afterAutospacing="0" w:line="276" w:lineRule="auto"/>
        <w:textAlignment w:val="baseline"/>
        <w:rPr>
          <w:rFonts w:ascii="Arial" w:hAnsi="Arial" w:cs="Arial"/>
          <w:sz w:val="22"/>
          <w:szCs w:val="22"/>
        </w:rPr>
      </w:pPr>
      <w:r w:rsidRPr="00316260">
        <w:rPr>
          <w:rFonts w:ascii="Arial" w:hAnsi="Arial" w:cs="Arial"/>
          <w:sz w:val="22"/>
          <w:szCs w:val="22"/>
        </w:rPr>
        <w:t>Además, también se han diseñado otros instrumentos como por ejemplo la Estrategia europea sobre discapacidad (2010-2020) y la Estrategi</w:t>
      </w:r>
      <w:r w:rsidR="008D5A8F" w:rsidRPr="00316260">
        <w:rPr>
          <w:rFonts w:ascii="Arial" w:hAnsi="Arial" w:cs="Arial"/>
          <w:sz w:val="22"/>
          <w:szCs w:val="22"/>
        </w:rPr>
        <w:t>a española de discapacidad (2012</w:t>
      </w:r>
      <w:r w:rsidRPr="00316260">
        <w:rPr>
          <w:rFonts w:ascii="Arial" w:hAnsi="Arial" w:cs="Arial"/>
          <w:sz w:val="22"/>
          <w:szCs w:val="22"/>
        </w:rPr>
        <w:t xml:space="preserve">-2020), aprobada el 14 de octubre de 2011 por el Consejo de Ministros a propuesta del Ministerio de Sanidad, Política Social e Igualdad, en las que se concretan y calendarizan tareas y actuaciones. </w:t>
      </w:r>
    </w:p>
    <w:p w14:paraId="14D78433" w14:textId="77777777" w:rsidR="00084EDE" w:rsidRPr="00316260" w:rsidRDefault="00084EDE" w:rsidP="00084EDE">
      <w:pPr>
        <w:pStyle w:val="NormalWeb"/>
        <w:spacing w:before="0" w:beforeAutospacing="0" w:after="0" w:afterAutospacing="0" w:line="276" w:lineRule="auto"/>
        <w:textAlignment w:val="baseline"/>
        <w:rPr>
          <w:rFonts w:ascii="Arial" w:hAnsi="Arial" w:cs="Arial"/>
          <w:sz w:val="22"/>
          <w:szCs w:val="22"/>
        </w:rPr>
      </w:pPr>
    </w:p>
    <w:p w14:paraId="2AF762C8" w14:textId="77777777" w:rsidR="008D5A8F" w:rsidRPr="00316260" w:rsidRDefault="00084EDE" w:rsidP="00084EDE">
      <w:pPr>
        <w:pStyle w:val="NormalWeb"/>
        <w:spacing w:before="0" w:beforeAutospacing="0" w:after="0" w:afterAutospacing="0" w:line="276" w:lineRule="auto"/>
        <w:textAlignment w:val="baseline"/>
        <w:rPr>
          <w:rFonts w:ascii="Arial" w:hAnsi="Arial" w:cs="Arial"/>
          <w:sz w:val="22"/>
          <w:szCs w:val="22"/>
        </w:rPr>
      </w:pPr>
      <w:r w:rsidRPr="00316260">
        <w:rPr>
          <w:rFonts w:ascii="Arial" w:hAnsi="Arial" w:cs="Arial"/>
          <w:sz w:val="22"/>
          <w:szCs w:val="22"/>
        </w:rPr>
        <w:t xml:space="preserve">Estas estrategias generales han ido configurando el esqueleto de las políticas en relación a las personas con discapacidad. </w:t>
      </w:r>
    </w:p>
    <w:p w14:paraId="6F956CB8" w14:textId="77777777" w:rsidR="008D5A8F" w:rsidRDefault="008D5A8F" w:rsidP="00084EDE">
      <w:pPr>
        <w:pStyle w:val="NormalWeb"/>
        <w:spacing w:before="0" w:beforeAutospacing="0" w:after="0" w:afterAutospacing="0" w:line="276" w:lineRule="auto"/>
        <w:textAlignment w:val="baseline"/>
        <w:rPr>
          <w:rFonts w:ascii="Arial" w:hAnsi="Arial" w:cs="Arial"/>
          <w:sz w:val="22"/>
          <w:szCs w:val="22"/>
          <w:highlight w:val="yellow"/>
        </w:rPr>
      </w:pPr>
    </w:p>
    <w:p w14:paraId="5278B56B" w14:textId="77777777" w:rsidR="00084EDE" w:rsidRPr="00326A2F" w:rsidRDefault="008D5A8F" w:rsidP="00084EDE">
      <w:pPr>
        <w:pStyle w:val="NormalWeb"/>
        <w:spacing w:before="0" w:beforeAutospacing="0" w:after="0" w:afterAutospacing="0" w:line="276" w:lineRule="auto"/>
        <w:textAlignment w:val="baseline"/>
        <w:rPr>
          <w:rFonts w:ascii="Arial" w:hAnsi="Arial" w:cs="Arial"/>
          <w:sz w:val="22"/>
          <w:szCs w:val="22"/>
        </w:rPr>
      </w:pPr>
      <w:r w:rsidRPr="00316260">
        <w:rPr>
          <w:rFonts w:ascii="Arial" w:hAnsi="Arial" w:cs="Arial"/>
          <w:sz w:val="22"/>
          <w:szCs w:val="22"/>
        </w:rPr>
        <w:t xml:space="preserve">También </w:t>
      </w:r>
      <w:r w:rsidR="00133761" w:rsidRPr="00316260">
        <w:rPr>
          <w:rFonts w:ascii="Arial" w:hAnsi="Arial" w:cs="Arial"/>
          <w:sz w:val="22"/>
          <w:szCs w:val="22"/>
        </w:rPr>
        <w:t>surgieron</w:t>
      </w:r>
      <w:r w:rsidR="00084EDE" w:rsidRPr="00316260">
        <w:rPr>
          <w:rFonts w:ascii="Arial" w:hAnsi="Arial" w:cs="Arial"/>
          <w:sz w:val="22"/>
          <w:szCs w:val="22"/>
        </w:rPr>
        <w:t xml:space="preserve"> otras</w:t>
      </w:r>
      <w:r w:rsidRPr="00316260">
        <w:rPr>
          <w:rFonts w:ascii="Arial" w:hAnsi="Arial" w:cs="Arial"/>
          <w:sz w:val="22"/>
          <w:szCs w:val="22"/>
        </w:rPr>
        <w:t xml:space="preserve"> estrategia </w:t>
      </w:r>
      <w:r w:rsidR="00084EDE" w:rsidRPr="00316260">
        <w:rPr>
          <w:rFonts w:ascii="Arial" w:hAnsi="Arial" w:cs="Arial"/>
          <w:sz w:val="22"/>
          <w:szCs w:val="22"/>
        </w:rPr>
        <w:t>más concretas como la Estrategia Integral de Cultura para Todos</w:t>
      </w:r>
      <w:r w:rsidR="00B91608" w:rsidRPr="00316260">
        <w:rPr>
          <w:rFonts w:ascii="Arial" w:hAnsi="Arial" w:cs="Arial"/>
          <w:sz w:val="22"/>
          <w:szCs w:val="22"/>
        </w:rPr>
        <w:t xml:space="preserve"> (en adelante Estrategia)</w:t>
      </w:r>
      <w:r w:rsidR="00084EDE" w:rsidRPr="00316260">
        <w:rPr>
          <w:rFonts w:ascii="Arial" w:hAnsi="Arial" w:cs="Arial"/>
          <w:sz w:val="22"/>
          <w:szCs w:val="22"/>
        </w:rPr>
        <w:t>, implantada en 2010 por el Gobierno de España, que establece una seria de objetivos y acciones para que la cultura que se desarrolla en equipa</w:t>
      </w:r>
      <w:r w:rsidR="00133761" w:rsidRPr="00316260">
        <w:rPr>
          <w:rFonts w:ascii="Arial" w:hAnsi="Arial" w:cs="Arial"/>
          <w:sz w:val="22"/>
          <w:szCs w:val="22"/>
        </w:rPr>
        <w:t xml:space="preserve">mientos dependientes del Estado, </w:t>
      </w:r>
      <w:r w:rsidR="00084EDE" w:rsidRPr="00316260">
        <w:rPr>
          <w:rFonts w:ascii="Arial" w:hAnsi="Arial" w:cs="Arial"/>
          <w:sz w:val="22"/>
          <w:szCs w:val="22"/>
        </w:rPr>
        <w:t>sean accesibles. La confluencia entre políticas</w:t>
      </w:r>
      <w:r w:rsidR="00133761" w:rsidRPr="00316260">
        <w:rPr>
          <w:rFonts w:ascii="Arial" w:hAnsi="Arial" w:cs="Arial"/>
          <w:sz w:val="22"/>
          <w:szCs w:val="22"/>
        </w:rPr>
        <w:t xml:space="preserve"> sociales y culturales coincide</w:t>
      </w:r>
      <w:r w:rsidR="00084EDE" w:rsidRPr="00316260">
        <w:rPr>
          <w:rFonts w:ascii="Arial" w:hAnsi="Arial" w:cs="Arial"/>
          <w:sz w:val="22"/>
          <w:szCs w:val="22"/>
        </w:rPr>
        <w:t xml:space="preserve"> en este punto para que los derechos culturales de las personas con discapacidad sean un hecho.</w:t>
      </w:r>
    </w:p>
    <w:p w14:paraId="7BD4BD55" w14:textId="77777777" w:rsidR="00084EDE" w:rsidRPr="00326A2F" w:rsidRDefault="00084EDE" w:rsidP="00084EDE">
      <w:pPr>
        <w:pStyle w:val="NormalWeb"/>
        <w:spacing w:before="0" w:beforeAutospacing="0" w:after="0" w:afterAutospacing="0" w:line="276" w:lineRule="auto"/>
        <w:textAlignment w:val="baseline"/>
        <w:rPr>
          <w:rFonts w:ascii="Arial" w:hAnsi="Arial" w:cs="Arial"/>
          <w:sz w:val="22"/>
          <w:szCs w:val="22"/>
        </w:rPr>
      </w:pPr>
    </w:p>
    <w:p w14:paraId="2B706290" w14:textId="7CA964EA" w:rsidR="00084EDE" w:rsidRPr="00326A2F" w:rsidRDefault="00084EDE" w:rsidP="00084EDE">
      <w:pPr>
        <w:pStyle w:val="NormalWeb"/>
        <w:spacing w:before="0" w:beforeAutospacing="0" w:after="0" w:afterAutospacing="0" w:line="276" w:lineRule="auto"/>
        <w:textAlignment w:val="baseline"/>
        <w:rPr>
          <w:rFonts w:ascii="Arial" w:hAnsi="Arial" w:cs="Arial"/>
          <w:sz w:val="22"/>
          <w:szCs w:val="22"/>
        </w:rPr>
      </w:pPr>
      <w:r w:rsidRPr="00326A2F">
        <w:rPr>
          <w:rFonts w:ascii="Arial" w:hAnsi="Arial" w:cs="Arial"/>
          <w:sz w:val="22"/>
          <w:szCs w:val="22"/>
        </w:rPr>
        <w:t>En dicho documento se indica que «</w:t>
      </w:r>
      <w:r w:rsidRPr="00326A2F">
        <w:rPr>
          <w:rFonts w:ascii="Arial" w:hAnsi="Arial" w:cs="Arial"/>
          <w:i/>
          <w:sz w:val="22"/>
          <w:szCs w:val="22"/>
        </w:rPr>
        <w:t xml:space="preserve">En una primera fase, el ámbito de actuación de la estrategia sería el estrictamente competencial de la Administración del Estado (…). Así mismo, serán de aplicación a todas las actuaciones culturales realizadas, gestionadas </w:t>
      </w:r>
      <w:r w:rsidRPr="00241C10">
        <w:rPr>
          <w:rFonts w:ascii="Arial" w:hAnsi="Arial" w:cs="Arial"/>
          <w:i/>
          <w:sz w:val="22"/>
          <w:szCs w:val="22"/>
        </w:rPr>
        <w:t>o financiadas por la Administración General del Estado y las entidades citadas</w:t>
      </w:r>
      <w:r w:rsidRPr="00241C10">
        <w:rPr>
          <w:rFonts w:ascii="Arial" w:hAnsi="Arial" w:cs="Arial"/>
          <w:sz w:val="22"/>
          <w:szCs w:val="22"/>
        </w:rPr>
        <w:t xml:space="preserve">». </w:t>
      </w:r>
      <w:r w:rsidRPr="00241C10">
        <w:rPr>
          <w:rFonts w:ascii="Arial" w:hAnsi="Arial" w:cs="Arial"/>
          <w:sz w:val="22"/>
          <w:szCs w:val="22"/>
        </w:rPr>
        <w:fldChar w:fldCharType="begin" w:fldLock="1"/>
      </w:r>
      <w:r w:rsidRPr="00241C10">
        <w:rPr>
          <w:rFonts w:ascii="Arial" w:hAnsi="Arial" w:cs="Arial"/>
          <w:sz w:val="22"/>
          <w:szCs w:val="22"/>
        </w:rPr>
        <w:instrText>ADDIN CSL_CITATION { "citationItems" : [ { "id" : "ITEM-1", "itemData" : { "author" : [ { "dropping-particle" : "", "family" : "Patronato sobre Discapacidad Ministerio de Cultura", "given" : "Real", "non-dropping-particle" : "", "parse-names" : false, "suffix" : "" } ], "id" : "ITEM-1", "issued" : { "date-parts" : [ [ "0" ] ] }, "title" : "ESTRATEGIA INTEGRAL ESPA\u00d1OLA DE CULTURA PARA TODOS Accesibilidad a la Cultura para las Personas con Discapacidad", "type" : "article-journal" }, "uris" : [ "http://www.mendeley.com/documents/?uuid=27f698a8-acf8-37a3-a431-51dfd7e60287" ] } ], "mendeley" : { "formattedCitation" : "(Patronato sobre Discapacidad Ministerio de Cultura, s.\u00a0f.)", "manualFormatting" : "(Patronato sobre Discapacidad Ministerio de Cultura, s.\u00a0f.: 21)", "plainTextFormattedCitation" : "(Patronato sobre Discapacidad Ministerio de Cultura, s.\u00a0f.)", "previouslyFormattedCitation" : "(Patronato sobre Discapacidad Ministerio de Cultura, s.\u00a0f.)" }, "properties" : { "noteIndex" : 0 }, "schema" : "https://github.com/citation-style-language/schema/raw/master/csl-citation.json" }</w:instrText>
      </w:r>
      <w:r w:rsidRPr="00241C10">
        <w:rPr>
          <w:rFonts w:ascii="Arial" w:hAnsi="Arial" w:cs="Arial"/>
          <w:sz w:val="22"/>
          <w:szCs w:val="22"/>
        </w:rPr>
        <w:fldChar w:fldCharType="separate"/>
      </w:r>
      <w:r w:rsidR="00EB311F" w:rsidRPr="00241C10">
        <w:rPr>
          <w:rFonts w:ascii="Arial" w:hAnsi="Arial" w:cs="Arial"/>
          <w:sz w:val="22"/>
          <w:szCs w:val="22"/>
        </w:rPr>
        <w:t xml:space="preserve"> Ministerio de Sanidad, Política Social e Igualdad, Ministerio de Cultura</w:t>
      </w:r>
      <w:r w:rsidRPr="00241C10">
        <w:rPr>
          <w:rFonts w:ascii="Arial" w:hAnsi="Arial" w:cs="Arial"/>
          <w:noProof/>
          <w:sz w:val="22"/>
          <w:szCs w:val="22"/>
        </w:rPr>
        <w:t xml:space="preserve">, </w:t>
      </w:r>
      <w:r w:rsidR="00EB311F" w:rsidRPr="00241C10">
        <w:rPr>
          <w:rFonts w:ascii="Arial" w:hAnsi="Arial" w:cs="Arial"/>
          <w:noProof/>
          <w:sz w:val="22"/>
          <w:szCs w:val="22"/>
        </w:rPr>
        <w:t>2011</w:t>
      </w:r>
      <w:r w:rsidRPr="00241C10">
        <w:rPr>
          <w:rFonts w:ascii="Arial" w:hAnsi="Arial" w:cs="Arial"/>
          <w:noProof/>
          <w:sz w:val="22"/>
          <w:szCs w:val="22"/>
        </w:rPr>
        <w:t>: 21)</w:t>
      </w:r>
      <w:r w:rsidRPr="00241C10">
        <w:rPr>
          <w:rFonts w:ascii="Arial" w:hAnsi="Arial" w:cs="Arial"/>
          <w:sz w:val="22"/>
          <w:szCs w:val="22"/>
        </w:rPr>
        <w:fldChar w:fldCharType="end"/>
      </w:r>
      <w:r w:rsidRPr="00316260">
        <w:rPr>
          <w:rFonts w:ascii="Arial" w:hAnsi="Arial" w:cs="Arial"/>
          <w:sz w:val="22"/>
          <w:szCs w:val="22"/>
        </w:rPr>
        <w:t>.</w:t>
      </w:r>
    </w:p>
    <w:p w14:paraId="1181EB62" w14:textId="77777777" w:rsidR="00084EDE" w:rsidRPr="00326A2F" w:rsidRDefault="00084EDE" w:rsidP="00084EDE">
      <w:pPr>
        <w:pStyle w:val="NormalWeb"/>
        <w:spacing w:before="0" w:beforeAutospacing="0" w:after="0" w:afterAutospacing="0" w:line="276" w:lineRule="auto"/>
        <w:textAlignment w:val="baseline"/>
        <w:rPr>
          <w:rFonts w:ascii="Arial" w:hAnsi="Arial" w:cs="Arial"/>
          <w:sz w:val="22"/>
          <w:szCs w:val="22"/>
        </w:rPr>
      </w:pPr>
    </w:p>
    <w:p w14:paraId="402FC380" w14:textId="77777777" w:rsidR="00133761" w:rsidRDefault="00133761" w:rsidP="00084EDE">
      <w:pPr>
        <w:spacing w:line="276" w:lineRule="auto"/>
        <w:rPr>
          <w:rFonts w:ascii="Arial" w:hAnsi="Arial" w:cs="Arial"/>
        </w:rPr>
      </w:pPr>
      <w:r>
        <w:rPr>
          <w:rFonts w:ascii="Arial" w:hAnsi="Arial" w:cs="Arial"/>
        </w:rPr>
        <w:t xml:space="preserve">A pesar de la existencia de dicha estrategia, es decir, al tratarse de un documento cuyo cumplimiento no es obligatorio y que tan solo vincula al sector cultural estatal, seguimos encontrando equipamientos culturales autonómicos y municipales inaccesibles. </w:t>
      </w:r>
    </w:p>
    <w:p w14:paraId="036BE87C" w14:textId="099150C2" w:rsidR="00B91608" w:rsidRPr="00241C10" w:rsidRDefault="00B91608" w:rsidP="00084EDE">
      <w:pPr>
        <w:spacing w:line="276" w:lineRule="auto"/>
        <w:rPr>
          <w:rFonts w:ascii="Arial" w:hAnsi="Arial" w:cs="Arial"/>
          <w:color w:val="333333"/>
          <w:sz w:val="20"/>
          <w:szCs w:val="20"/>
        </w:rPr>
      </w:pPr>
      <w:r w:rsidRPr="00326A2F">
        <w:rPr>
          <w:rFonts w:ascii="Arial" w:eastAsia="Times New Roman" w:hAnsi="Arial" w:cs="Arial"/>
          <w:lang w:eastAsia="es-ES"/>
        </w:rPr>
        <w:t>En el primer informe de seguimiento (</w:t>
      </w:r>
      <w:r w:rsidR="00241C10" w:rsidRPr="00241C10">
        <w:rPr>
          <w:rFonts w:ascii="Arial" w:eastAsia="Times New Roman" w:hAnsi="Arial" w:cs="Arial"/>
          <w:lang w:eastAsia="es-ES"/>
        </w:rPr>
        <w:t>SIIS, 2016)</w:t>
      </w:r>
      <w:r w:rsidRPr="00326A2F">
        <w:rPr>
          <w:rFonts w:ascii="Arial" w:eastAsia="Times New Roman" w:hAnsi="Arial" w:cs="Arial"/>
          <w:lang w:eastAsia="es-ES"/>
        </w:rPr>
        <w:t xml:space="preserve"> de la Estrategia, que recoge datos del período comprendido entre el 2012 a 2014, encontramos porcentajes bajos de cumplimientos en </w:t>
      </w:r>
      <w:r w:rsidR="00D12C39">
        <w:rPr>
          <w:rFonts w:ascii="Arial" w:eastAsia="Times New Roman" w:hAnsi="Arial" w:cs="Arial"/>
          <w:lang w:eastAsia="es-ES"/>
        </w:rPr>
        <w:t xml:space="preserve">algunos aspectos. Un ejemplo es el objetivo 7 </w:t>
      </w:r>
      <w:r w:rsidRPr="00326A2F">
        <w:rPr>
          <w:rFonts w:ascii="Arial" w:eastAsia="Times New Roman" w:hAnsi="Arial" w:cs="Arial"/>
          <w:lang w:eastAsia="es-ES"/>
        </w:rPr>
        <w:t xml:space="preserve">de la Estrategia </w:t>
      </w:r>
      <w:r w:rsidR="00D12C39">
        <w:rPr>
          <w:rFonts w:ascii="Arial" w:eastAsia="Times New Roman" w:hAnsi="Arial" w:cs="Arial"/>
          <w:lang w:eastAsia="es-ES"/>
        </w:rPr>
        <w:t>que pretender «</w:t>
      </w:r>
      <w:r w:rsidRPr="00D12C39">
        <w:rPr>
          <w:rFonts w:ascii="Arial" w:eastAsia="Times New Roman" w:hAnsi="Arial" w:cs="Arial"/>
          <w:i/>
          <w:lang w:eastAsia="es-ES"/>
        </w:rPr>
        <w:t xml:space="preserve">Promover la formación en discapacidad y accesibilidad de los profesionales </w:t>
      </w:r>
      <w:r w:rsidRPr="00D12C39">
        <w:rPr>
          <w:rFonts w:ascii="Arial" w:eastAsia="Times New Roman" w:hAnsi="Arial" w:cs="Arial"/>
          <w:i/>
          <w:lang w:eastAsia="es-ES"/>
        </w:rPr>
        <w:lastRenderedPageBreak/>
        <w:t>de la cultura y del personal de los espacios cultu</w:t>
      </w:r>
      <w:r w:rsidRPr="00D12C39">
        <w:rPr>
          <w:rFonts w:ascii="Arial" w:eastAsia="Times New Roman" w:hAnsi="Arial" w:cs="Arial"/>
          <w:i/>
          <w:lang w:eastAsia="es-ES"/>
        </w:rPr>
        <w:softHyphen/>
        <w:t>rales para que puedan identificar y ser capaces de dar respuesta a las necesidades de las personas con discapacidad</w:t>
      </w:r>
      <w:r w:rsidR="00D12C39">
        <w:rPr>
          <w:rFonts w:ascii="Arial" w:eastAsia="Times New Roman" w:hAnsi="Arial" w:cs="Arial"/>
          <w:lang w:eastAsia="es-ES"/>
        </w:rPr>
        <w:t xml:space="preserve">». Según se indica en este primer informe </w:t>
      </w:r>
      <w:r w:rsidRPr="00326A2F">
        <w:rPr>
          <w:rFonts w:ascii="Arial" w:eastAsia="Times New Roman" w:hAnsi="Arial" w:cs="Arial"/>
          <w:lang w:eastAsia="es-ES"/>
        </w:rPr>
        <w:t xml:space="preserve">«Ni siquiera uno de cada tres organismos, apenas el 32,7 % de los organismos consultados, ha desarrollado actividades de formación en discapacidad y accesibilidad a la cultura en el período de tiempo analizado.» (CITAR: página 104). </w:t>
      </w:r>
      <w:r w:rsidR="00084EDE" w:rsidRPr="00326A2F">
        <w:rPr>
          <w:rFonts w:ascii="Arial" w:eastAsia="Times New Roman" w:hAnsi="Arial" w:cs="Arial"/>
          <w:lang w:eastAsia="es-ES"/>
        </w:rPr>
        <w:t xml:space="preserve">En </w:t>
      </w:r>
      <w:r w:rsidR="005A68A3">
        <w:rPr>
          <w:rFonts w:ascii="Arial" w:eastAsia="Times New Roman" w:hAnsi="Arial" w:cs="Arial"/>
          <w:lang w:eastAsia="es-ES"/>
        </w:rPr>
        <w:t xml:space="preserve">la misma investigación sobre la realidad </w:t>
      </w:r>
      <w:r w:rsidR="001502B9" w:rsidRPr="00326A2F">
        <w:rPr>
          <w:rFonts w:ascii="Arial" w:eastAsia="Times New Roman" w:hAnsi="Arial" w:cs="Arial"/>
          <w:lang w:eastAsia="es-ES"/>
        </w:rPr>
        <w:t>en Aragón</w:t>
      </w:r>
      <w:r w:rsidRPr="00326A2F">
        <w:rPr>
          <w:rFonts w:ascii="Arial" w:eastAsia="Times New Roman" w:hAnsi="Arial" w:cs="Arial"/>
          <w:lang w:eastAsia="es-ES"/>
        </w:rPr>
        <w:t xml:space="preserve">, </w:t>
      </w:r>
      <w:r w:rsidR="00084EDE" w:rsidRPr="00326A2F">
        <w:rPr>
          <w:rFonts w:ascii="Arial" w:eastAsia="Times New Roman" w:hAnsi="Arial" w:cs="Arial"/>
          <w:lang w:eastAsia="es-ES"/>
        </w:rPr>
        <w:t xml:space="preserve">comentado anteriormente, </w:t>
      </w:r>
      <w:r w:rsidRPr="00326A2F">
        <w:rPr>
          <w:rFonts w:ascii="Arial" w:eastAsia="Times New Roman" w:hAnsi="Arial" w:cs="Arial"/>
          <w:lang w:eastAsia="es-ES"/>
        </w:rPr>
        <w:t xml:space="preserve">también </w:t>
      </w:r>
      <w:r w:rsidR="00084EDE" w:rsidRPr="00326A2F">
        <w:rPr>
          <w:rFonts w:ascii="Arial" w:eastAsia="Times New Roman" w:hAnsi="Arial" w:cs="Arial"/>
          <w:lang w:eastAsia="es-ES"/>
        </w:rPr>
        <w:t>hemos det</w:t>
      </w:r>
      <w:r w:rsidRPr="00326A2F">
        <w:rPr>
          <w:rFonts w:ascii="Arial" w:eastAsia="Times New Roman" w:hAnsi="Arial" w:cs="Arial"/>
          <w:lang w:eastAsia="es-ES"/>
        </w:rPr>
        <w:t>ectado porcentajes muy bajos sobre formación del</w:t>
      </w:r>
      <w:r w:rsidR="001502B9" w:rsidRPr="00326A2F">
        <w:rPr>
          <w:rFonts w:ascii="Arial" w:eastAsia="Times New Roman" w:hAnsi="Arial" w:cs="Arial"/>
          <w:lang w:eastAsia="es-ES"/>
        </w:rPr>
        <w:t xml:space="preserve"> personal de los equipamientos. Podemos citar algunos ejemplos: Un 88% de los encuestados indican que su personal no está formado sobre legislación relacionada con la accesibilidad. El 84% de los equipamientos indican que el personal no está formado o tiene instrucciones para atender a las personas con discapacidad visual. El porcentaje de equipamientos que no dispone de personal de atención al usuario con formación para atender a personas con discapacidad auditiva aumenta a 99%. </w:t>
      </w:r>
    </w:p>
    <w:p w14:paraId="0BE199D9" w14:textId="77777777" w:rsidR="00084EDE" w:rsidRPr="00326A2F" w:rsidRDefault="001502B9" w:rsidP="00084EDE">
      <w:pPr>
        <w:pStyle w:val="NormalWeb"/>
        <w:spacing w:before="0" w:beforeAutospacing="0" w:after="0" w:afterAutospacing="0" w:line="276" w:lineRule="auto"/>
        <w:textAlignment w:val="baseline"/>
        <w:rPr>
          <w:rFonts w:ascii="Arial" w:hAnsi="Arial" w:cs="Arial"/>
          <w:sz w:val="22"/>
          <w:szCs w:val="22"/>
        </w:rPr>
      </w:pPr>
      <w:r w:rsidRPr="00326A2F">
        <w:rPr>
          <w:rFonts w:ascii="Arial" w:hAnsi="Arial" w:cs="Arial"/>
          <w:sz w:val="22"/>
          <w:szCs w:val="22"/>
        </w:rPr>
        <w:t>Por otro lado,</w:t>
      </w:r>
      <w:r w:rsidR="00084EDE" w:rsidRPr="00326A2F">
        <w:rPr>
          <w:rFonts w:ascii="Arial" w:hAnsi="Arial" w:cs="Arial"/>
          <w:sz w:val="22"/>
          <w:szCs w:val="22"/>
        </w:rPr>
        <w:t xml:space="preserve"> el último Informe de Derechos Humanos y Discapacidad. Informe de España 2016 </w:t>
      </w:r>
      <w:r w:rsidR="00084EDE" w:rsidRPr="00326A2F">
        <w:rPr>
          <w:rFonts w:ascii="Arial" w:hAnsi="Arial" w:cs="Arial"/>
          <w:sz w:val="22"/>
          <w:szCs w:val="22"/>
        </w:rPr>
        <w:fldChar w:fldCharType="begin" w:fldLock="1"/>
      </w:r>
      <w:r w:rsidR="00084EDE" w:rsidRPr="00326A2F">
        <w:rPr>
          <w:rFonts w:ascii="Arial" w:hAnsi="Arial" w:cs="Arial"/>
          <w:sz w:val="22"/>
          <w:szCs w:val="22"/>
        </w:rPr>
        <w:instrText>ADDIN CSL_CITATION { "citationItems" : [ { "id" : "ITEM-1", "itemData" : { "author" : [ { "dropping-particle" : "", "family" : "Naciones Unidas", "given" : "", "non-dropping-particle" : "", "parse-names" : false, "suffix" : "" } ], "id" : "ITEM-1", "issued" : { "date-parts" : [ [ "2017" ] ] }, "number-of-pages" : "296", "publisher-place" : "Madrid", "title" : "Derechos Humanos y Discapacidad. Informe Espa\u00f1a 2016", "type" : "report" }, "uris" : [ "http://www.mendeley.com/documents/?uuid=226eb4d6-6a73-343f-914b-2d1178d400d0" ] } ], "mendeley" : { "formattedCitation" : "(Naciones Unidas, 2017)", "plainTextFormattedCitation" : "(Naciones Unidas, 2017)", "previouslyFormattedCitation" : "(Naciones Unidas, 2017)" }, "properties" : { "noteIndex" : 0 }, "schema" : "https://github.com/citation-style-language/schema/raw/master/csl-citation.json" }</w:instrText>
      </w:r>
      <w:r w:rsidR="00084EDE" w:rsidRPr="00326A2F">
        <w:rPr>
          <w:rFonts w:ascii="Arial" w:hAnsi="Arial" w:cs="Arial"/>
          <w:sz w:val="22"/>
          <w:szCs w:val="22"/>
        </w:rPr>
        <w:fldChar w:fldCharType="separate"/>
      </w:r>
      <w:r w:rsidR="00084EDE" w:rsidRPr="00326A2F">
        <w:rPr>
          <w:rFonts w:ascii="Arial" w:hAnsi="Arial" w:cs="Arial"/>
          <w:noProof/>
          <w:sz w:val="22"/>
          <w:szCs w:val="22"/>
        </w:rPr>
        <w:t>(Naciones Unidas, 2017)</w:t>
      </w:r>
      <w:r w:rsidR="00084EDE" w:rsidRPr="00326A2F">
        <w:rPr>
          <w:rFonts w:ascii="Arial" w:hAnsi="Arial" w:cs="Arial"/>
          <w:sz w:val="22"/>
          <w:szCs w:val="22"/>
        </w:rPr>
        <w:fldChar w:fldCharType="end"/>
      </w:r>
      <w:r w:rsidR="00084EDE" w:rsidRPr="00326A2F">
        <w:rPr>
          <w:rFonts w:ascii="Arial" w:hAnsi="Arial" w:cs="Arial"/>
          <w:sz w:val="22"/>
          <w:szCs w:val="22"/>
        </w:rPr>
        <w:t>, publicado en abril de 20</w:t>
      </w:r>
      <w:r w:rsidR="00962592">
        <w:rPr>
          <w:rFonts w:ascii="Arial" w:hAnsi="Arial" w:cs="Arial"/>
          <w:sz w:val="22"/>
          <w:szCs w:val="22"/>
        </w:rPr>
        <w:t>1</w:t>
      </w:r>
      <w:r w:rsidR="00084EDE" w:rsidRPr="00326A2F">
        <w:rPr>
          <w:rFonts w:ascii="Arial" w:hAnsi="Arial" w:cs="Arial"/>
          <w:sz w:val="22"/>
          <w:szCs w:val="22"/>
        </w:rPr>
        <w:t>7 y entre los que se incluye, entre otras denuncias, la inaccesibilidad de los museo gallegos, a través de un estudio coordinado desde la Universidad de Santiago de Compostela, demuestra la lejanía entre la intención de la normativa y su aplicación.</w:t>
      </w:r>
    </w:p>
    <w:p w14:paraId="68D7C909" w14:textId="77777777" w:rsidR="004B4381" w:rsidRPr="00326A2F" w:rsidRDefault="004B4381" w:rsidP="00084EDE">
      <w:pPr>
        <w:pStyle w:val="NormalWeb"/>
        <w:spacing w:before="0" w:beforeAutospacing="0" w:after="0" w:afterAutospacing="0" w:line="276" w:lineRule="auto"/>
        <w:textAlignment w:val="baseline"/>
        <w:rPr>
          <w:rFonts w:ascii="Arial" w:hAnsi="Arial" w:cs="Arial"/>
          <w:sz w:val="22"/>
          <w:szCs w:val="22"/>
        </w:rPr>
      </w:pPr>
    </w:p>
    <w:p w14:paraId="394848BE" w14:textId="77777777" w:rsidR="004B4381" w:rsidRPr="00326A2F" w:rsidRDefault="004B4381" w:rsidP="004B4381">
      <w:pPr>
        <w:spacing w:line="276" w:lineRule="auto"/>
        <w:rPr>
          <w:rFonts w:ascii="Arial" w:hAnsi="Arial" w:cs="Arial"/>
        </w:rPr>
      </w:pPr>
      <w:r w:rsidRPr="00326A2F">
        <w:rPr>
          <w:rFonts w:ascii="Arial" w:hAnsi="Arial" w:cs="Arial"/>
        </w:rPr>
        <w:t xml:space="preserve">Otro ejemplo, sobre la inaccesibilidad en los equipamientos culturales lo seguimos encontrando en Aragón: un 73% de los equipamientos públicos analizados en dicha comunidad, consideran que el camino o itinerario hasta llegar a su equipamiento no está debidamente señalizado ni es accesible (semáforos sonoros, pavimento diferente, libre de obstáculos, etc.) para personas con discapacidad visual y un 83 % indican que dicho camino no lo es para personas con discapacidad auditiva, es decir, el camino o itinerario </w:t>
      </w:r>
      <w:r w:rsidR="00962592">
        <w:rPr>
          <w:rFonts w:ascii="Arial" w:hAnsi="Arial" w:cs="Arial"/>
        </w:rPr>
        <w:t xml:space="preserve">no </w:t>
      </w:r>
      <w:r w:rsidRPr="00326A2F">
        <w:rPr>
          <w:rFonts w:ascii="Arial" w:hAnsi="Arial" w:cs="Arial"/>
        </w:rPr>
        <w:t>está debidamente señalizado (señalización en formatos de lectura fácil, etc.).</w:t>
      </w:r>
    </w:p>
    <w:p w14:paraId="2AE91A96" w14:textId="77777777" w:rsidR="00084EDE" w:rsidRPr="00326A2F" w:rsidRDefault="00084EDE" w:rsidP="00084EDE">
      <w:pPr>
        <w:pStyle w:val="NormalWeb"/>
        <w:spacing w:before="0" w:beforeAutospacing="0" w:after="0" w:afterAutospacing="0" w:line="276" w:lineRule="auto"/>
        <w:textAlignment w:val="baseline"/>
        <w:rPr>
          <w:rFonts w:ascii="Arial" w:hAnsi="Arial" w:cs="Arial"/>
          <w:sz w:val="22"/>
          <w:szCs w:val="22"/>
        </w:rPr>
      </w:pPr>
      <w:r w:rsidRPr="00326A2F">
        <w:rPr>
          <w:rFonts w:ascii="Arial" w:hAnsi="Arial" w:cs="Arial"/>
          <w:sz w:val="22"/>
          <w:szCs w:val="22"/>
        </w:rPr>
        <w:t>Estas muestras de</w:t>
      </w:r>
      <w:r w:rsidR="005A68A3">
        <w:rPr>
          <w:rFonts w:ascii="Arial" w:hAnsi="Arial" w:cs="Arial"/>
          <w:sz w:val="22"/>
          <w:szCs w:val="22"/>
        </w:rPr>
        <w:t xml:space="preserve"> la realidad en</w:t>
      </w:r>
      <w:r w:rsidRPr="00326A2F">
        <w:rPr>
          <w:rFonts w:ascii="Arial" w:hAnsi="Arial" w:cs="Arial"/>
          <w:sz w:val="22"/>
          <w:szCs w:val="22"/>
        </w:rPr>
        <w:t xml:space="preserve"> </w:t>
      </w:r>
      <w:r w:rsidR="001502B9" w:rsidRPr="00326A2F">
        <w:rPr>
          <w:rFonts w:ascii="Arial" w:hAnsi="Arial" w:cs="Arial"/>
          <w:sz w:val="22"/>
          <w:szCs w:val="22"/>
        </w:rPr>
        <w:t xml:space="preserve">diversas </w:t>
      </w:r>
      <w:r w:rsidRPr="00326A2F">
        <w:rPr>
          <w:rFonts w:ascii="Arial" w:hAnsi="Arial" w:cs="Arial"/>
          <w:sz w:val="22"/>
          <w:szCs w:val="22"/>
        </w:rPr>
        <w:t>comunidades autónomas españolas</w:t>
      </w:r>
      <w:r w:rsidR="00D12C39">
        <w:rPr>
          <w:rFonts w:ascii="Arial" w:hAnsi="Arial" w:cs="Arial"/>
          <w:sz w:val="22"/>
          <w:szCs w:val="22"/>
        </w:rPr>
        <w:t xml:space="preserve">, e incluso de equipamientos culturales estatales, </w:t>
      </w:r>
      <w:r w:rsidRPr="00326A2F">
        <w:rPr>
          <w:rFonts w:ascii="Arial" w:hAnsi="Arial" w:cs="Arial"/>
          <w:sz w:val="22"/>
          <w:szCs w:val="22"/>
        </w:rPr>
        <w:t>confirman, una vez más, como las políticas estatales no se aplican</w:t>
      </w:r>
      <w:r w:rsidR="001502B9" w:rsidRPr="00326A2F">
        <w:rPr>
          <w:rFonts w:ascii="Arial" w:hAnsi="Arial" w:cs="Arial"/>
          <w:sz w:val="22"/>
          <w:szCs w:val="22"/>
        </w:rPr>
        <w:t xml:space="preserve"> o no se materializan</w:t>
      </w:r>
      <w:r w:rsidR="00D12C39">
        <w:rPr>
          <w:rFonts w:ascii="Arial" w:hAnsi="Arial" w:cs="Arial"/>
          <w:sz w:val="22"/>
          <w:szCs w:val="22"/>
        </w:rPr>
        <w:t xml:space="preserve"> ni a nivel </w:t>
      </w:r>
      <w:r w:rsidR="00962592">
        <w:rPr>
          <w:rFonts w:ascii="Arial" w:hAnsi="Arial" w:cs="Arial"/>
          <w:sz w:val="22"/>
          <w:szCs w:val="22"/>
        </w:rPr>
        <w:t>estatal</w:t>
      </w:r>
      <w:r w:rsidR="00D12C39">
        <w:rPr>
          <w:rFonts w:ascii="Arial" w:hAnsi="Arial" w:cs="Arial"/>
          <w:sz w:val="22"/>
          <w:szCs w:val="22"/>
        </w:rPr>
        <w:t xml:space="preserve"> ni</w:t>
      </w:r>
      <w:r w:rsidRPr="00326A2F">
        <w:rPr>
          <w:rFonts w:ascii="Arial" w:hAnsi="Arial" w:cs="Arial"/>
          <w:sz w:val="22"/>
          <w:szCs w:val="22"/>
        </w:rPr>
        <w:t xml:space="preserve"> a nivel local. </w:t>
      </w:r>
    </w:p>
    <w:p w14:paraId="4BADC129" w14:textId="77777777" w:rsidR="00616C4B" w:rsidRPr="00326A2F" w:rsidRDefault="00616C4B" w:rsidP="00084EDE">
      <w:pPr>
        <w:pStyle w:val="NormalWeb"/>
        <w:spacing w:before="0" w:beforeAutospacing="0" w:after="0" w:afterAutospacing="0" w:line="276" w:lineRule="auto"/>
        <w:textAlignment w:val="baseline"/>
        <w:rPr>
          <w:rFonts w:ascii="Arial" w:hAnsi="Arial" w:cs="Arial"/>
          <w:sz w:val="22"/>
          <w:szCs w:val="22"/>
        </w:rPr>
      </w:pPr>
    </w:p>
    <w:p w14:paraId="63D82579" w14:textId="77777777" w:rsidR="00616C4B" w:rsidRPr="00326A2F" w:rsidRDefault="00616C4B" w:rsidP="00616C4B">
      <w:pPr>
        <w:pStyle w:val="NormalWeb"/>
        <w:spacing w:before="0" w:beforeAutospacing="0" w:after="0" w:afterAutospacing="0" w:line="276" w:lineRule="auto"/>
        <w:textAlignment w:val="baseline"/>
        <w:rPr>
          <w:rFonts w:ascii="Arial" w:hAnsi="Arial" w:cs="Arial"/>
          <w:sz w:val="22"/>
          <w:szCs w:val="22"/>
        </w:rPr>
      </w:pPr>
      <w:r w:rsidRPr="00326A2F">
        <w:rPr>
          <w:rFonts w:ascii="Arial" w:hAnsi="Arial" w:cs="Arial"/>
          <w:sz w:val="22"/>
          <w:szCs w:val="22"/>
        </w:rPr>
        <w:t>La estrategia no obliga, pero la ley sí. En el Texto Refundido se establece como plazo máximo para el cumplimento de la accesibilidad en los edificios públicos, entre otro</w:t>
      </w:r>
      <w:r w:rsidR="00D12C39">
        <w:rPr>
          <w:rFonts w:ascii="Arial" w:hAnsi="Arial" w:cs="Arial"/>
          <w:sz w:val="22"/>
          <w:szCs w:val="22"/>
        </w:rPr>
        <w:t>s</w:t>
      </w:r>
      <w:r w:rsidRPr="00326A2F">
        <w:rPr>
          <w:rFonts w:ascii="Arial" w:hAnsi="Arial" w:cs="Arial"/>
          <w:sz w:val="22"/>
          <w:szCs w:val="22"/>
        </w:rPr>
        <w:t>, el 4 de diciembre del año 2017, por lo que podemos afirmar que no se cumple con la normativa vigente, puesto que la mayoría de equipamientos culturales, todavía hoy (finales de 2017) no son accesibles.</w:t>
      </w:r>
    </w:p>
    <w:p w14:paraId="76227C27" w14:textId="77777777" w:rsidR="00616C4B" w:rsidRPr="00326A2F" w:rsidRDefault="00616C4B" w:rsidP="00084EDE">
      <w:pPr>
        <w:pStyle w:val="NormalWeb"/>
        <w:spacing w:before="0" w:beforeAutospacing="0" w:after="0" w:afterAutospacing="0" w:line="276" w:lineRule="auto"/>
        <w:textAlignment w:val="baseline"/>
        <w:rPr>
          <w:rFonts w:ascii="Arial" w:hAnsi="Arial" w:cs="Arial"/>
          <w:sz w:val="22"/>
          <w:szCs w:val="22"/>
        </w:rPr>
      </w:pPr>
    </w:p>
    <w:p w14:paraId="77C560B4" w14:textId="77777777" w:rsidR="00084EDE" w:rsidRPr="00326A2F" w:rsidRDefault="00084EDE" w:rsidP="00084EDE">
      <w:pPr>
        <w:spacing w:line="276" w:lineRule="auto"/>
        <w:rPr>
          <w:rFonts w:ascii="Arial" w:hAnsi="Arial" w:cs="Arial"/>
          <w:b/>
        </w:rPr>
      </w:pPr>
      <w:r w:rsidRPr="00326A2F">
        <w:rPr>
          <w:rFonts w:ascii="Arial" w:hAnsi="Arial" w:cs="Arial"/>
          <w:b/>
        </w:rPr>
        <w:t>Conclusiones</w:t>
      </w:r>
    </w:p>
    <w:p w14:paraId="6A1BD505" w14:textId="719EBB57" w:rsidR="00084EDE" w:rsidRPr="00326A2F" w:rsidRDefault="00084EDE" w:rsidP="00084EDE">
      <w:pPr>
        <w:spacing w:line="276" w:lineRule="auto"/>
        <w:rPr>
          <w:rFonts w:ascii="Arial" w:hAnsi="Arial" w:cs="Arial"/>
        </w:rPr>
      </w:pPr>
      <w:r w:rsidRPr="00326A2F">
        <w:rPr>
          <w:rFonts w:ascii="Arial" w:hAnsi="Arial" w:cs="Arial"/>
        </w:rPr>
        <w:t>L</w:t>
      </w:r>
      <w:r w:rsidR="001502B9" w:rsidRPr="00326A2F">
        <w:rPr>
          <w:rFonts w:ascii="Arial" w:hAnsi="Arial" w:cs="Arial"/>
        </w:rPr>
        <w:t>os datos de diversos estudios</w:t>
      </w:r>
      <w:r w:rsidR="004B4381" w:rsidRPr="00326A2F">
        <w:rPr>
          <w:rFonts w:ascii="Arial" w:hAnsi="Arial" w:cs="Arial"/>
        </w:rPr>
        <w:t xml:space="preserve"> e informes</w:t>
      </w:r>
      <w:r w:rsidR="001502B9" w:rsidRPr="00326A2F">
        <w:rPr>
          <w:rFonts w:ascii="Arial" w:hAnsi="Arial" w:cs="Arial"/>
        </w:rPr>
        <w:t xml:space="preserve"> elaborados por diversas instituciones demuestran que</w:t>
      </w:r>
      <w:r w:rsidR="00D12C39">
        <w:rPr>
          <w:rFonts w:ascii="Arial" w:hAnsi="Arial" w:cs="Arial"/>
        </w:rPr>
        <w:t xml:space="preserve">, a pesar de la normativa que exige o recomienda, </w:t>
      </w:r>
      <w:r w:rsidR="001502B9" w:rsidRPr="00326A2F">
        <w:rPr>
          <w:rFonts w:ascii="Arial" w:hAnsi="Arial" w:cs="Arial"/>
        </w:rPr>
        <w:t>l</w:t>
      </w:r>
      <w:r w:rsidRPr="00326A2F">
        <w:rPr>
          <w:rFonts w:ascii="Arial" w:hAnsi="Arial" w:cs="Arial"/>
        </w:rPr>
        <w:t xml:space="preserve">as personas con discapacidad no pueden ejercer sus derechos culturales en igualdad de condiciones que los demás ciudadanos, por lo que se sigue discriminando </w:t>
      </w:r>
      <w:r w:rsidR="00962592">
        <w:rPr>
          <w:rFonts w:ascii="Arial" w:hAnsi="Arial" w:cs="Arial"/>
        </w:rPr>
        <w:t xml:space="preserve">a </w:t>
      </w:r>
      <w:r w:rsidRPr="00326A2F">
        <w:rPr>
          <w:rFonts w:ascii="Arial" w:hAnsi="Arial" w:cs="Arial"/>
        </w:rPr>
        <w:t xml:space="preserve">este colectivo. Para que exista una plena y real participación en la vida cultural y se cumpla, por lo tanto, con lo establecido en la distinta normativa, los Estados parte deben aplicar medidas concretas contando con la participación de todos los colectivos. De igual manera, es </w:t>
      </w:r>
      <w:r w:rsidRPr="00326A2F">
        <w:rPr>
          <w:rFonts w:ascii="Arial" w:hAnsi="Arial" w:cs="Arial"/>
        </w:rPr>
        <w:lastRenderedPageBreak/>
        <w:t xml:space="preserve">necesario </w:t>
      </w:r>
      <w:r w:rsidR="00D12C39">
        <w:rPr>
          <w:rFonts w:ascii="Arial" w:hAnsi="Arial" w:cs="Arial"/>
        </w:rPr>
        <w:t xml:space="preserve">seguir trabajando para </w:t>
      </w:r>
      <w:r w:rsidRPr="00326A2F">
        <w:rPr>
          <w:rFonts w:ascii="Arial" w:hAnsi="Arial" w:cs="Arial"/>
        </w:rPr>
        <w:t xml:space="preserve">dar a conocer dicha normativa a todos los implicados y a todos los niveles administrativos y sensibilizarlos, así como a toda la sociedad para que sean conscientes del papel que deben ejercer. </w:t>
      </w:r>
    </w:p>
    <w:p w14:paraId="48C815EE" w14:textId="77777777" w:rsidR="00084EDE" w:rsidRPr="00326A2F" w:rsidRDefault="00084EDE" w:rsidP="00084EDE">
      <w:pPr>
        <w:spacing w:line="276" w:lineRule="auto"/>
        <w:rPr>
          <w:rFonts w:ascii="Arial" w:hAnsi="Arial" w:cs="Arial"/>
        </w:rPr>
      </w:pPr>
      <w:r w:rsidRPr="00326A2F">
        <w:rPr>
          <w:rFonts w:ascii="Arial" w:hAnsi="Arial" w:cs="Arial"/>
        </w:rPr>
        <w:t xml:space="preserve">A efectos de este marco normativo internacional se proponen algunas medidas para avanzar en un mayor cumplimiento de los tratados. </w:t>
      </w:r>
    </w:p>
    <w:p w14:paraId="3EFE21A1" w14:textId="77777777" w:rsidR="00084EDE" w:rsidRPr="00326A2F" w:rsidRDefault="00084EDE" w:rsidP="00084EDE">
      <w:pPr>
        <w:pStyle w:val="Prrafodelista"/>
        <w:numPr>
          <w:ilvl w:val="0"/>
          <w:numId w:val="1"/>
        </w:numPr>
        <w:spacing w:line="276" w:lineRule="auto"/>
        <w:rPr>
          <w:rFonts w:ascii="Arial" w:hAnsi="Arial" w:cs="Arial"/>
        </w:rPr>
      </w:pPr>
      <w:r w:rsidRPr="00326A2F">
        <w:rPr>
          <w:rFonts w:ascii="Arial" w:hAnsi="Arial" w:cs="Arial"/>
        </w:rPr>
        <w:t xml:space="preserve">Investigar sobre las necesidades de la diversidad humana, prestando atención a las de las personas con discapacidad y contando con su opinión para  contribuir en el diseño universal o diseño para todas las personas. </w:t>
      </w:r>
    </w:p>
    <w:p w14:paraId="365CF2FB" w14:textId="77777777" w:rsidR="00084EDE" w:rsidRPr="00326A2F" w:rsidRDefault="00084EDE" w:rsidP="00084EDE">
      <w:pPr>
        <w:pStyle w:val="Prrafodelista"/>
        <w:numPr>
          <w:ilvl w:val="0"/>
          <w:numId w:val="1"/>
        </w:numPr>
        <w:spacing w:line="276" w:lineRule="auto"/>
        <w:rPr>
          <w:rFonts w:ascii="Arial" w:hAnsi="Arial" w:cs="Arial"/>
        </w:rPr>
      </w:pPr>
      <w:r w:rsidRPr="00326A2F">
        <w:rPr>
          <w:rFonts w:ascii="Arial" w:hAnsi="Arial" w:cs="Arial"/>
        </w:rPr>
        <w:t>Establecer y fomentar el diálogo entre investigadores, expertos de los distintos campos, artistas, gestores culturales y personas con discapacidad</w:t>
      </w:r>
      <w:r w:rsidR="005A68A3">
        <w:rPr>
          <w:rFonts w:ascii="Arial" w:hAnsi="Arial" w:cs="Arial"/>
        </w:rPr>
        <w:t xml:space="preserve"> para buscar soluciones aplicables</w:t>
      </w:r>
      <w:r w:rsidRPr="00326A2F">
        <w:rPr>
          <w:rFonts w:ascii="Arial" w:hAnsi="Arial" w:cs="Arial"/>
        </w:rPr>
        <w:t xml:space="preserve">. </w:t>
      </w:r>
    </w:p>
    <w:p w14:paraId="26E26AB1" w14:textId="77777777" w:rsidR="00084EDE" w:rsidRPr="00326A2F" w:rsidRDefault="00084EDE" w:rsidP="00084EDE">
      <w:pPr>
        <w:pStyle w:val="Prrafodelista"/>
        <w:numPr>
          <w:ilvl w:val="0"/>
          <w:numId w:val="1"/>
        </w:numPr>
        <w:spacing w:line="276" w:lineRule="auto"/>
        <w:rPr>
          <w:rFonts w:ascii="Arial" w:hAnsi="Arial" w:cs="Arial"/>
        </w:rPr>
      </w:pPr>
      <w:r w:rsidRPr="00326A2F">
        <w:rPr>
          <w:rFonts w:ascii="Arial" w:hAnsi="Arial" w:cs="Arial"/>
        </w:rPr>
        <w:t>Planificar y racionalizar mediante la creatividad para hacer posible la accesibilidad a la cultura</w:t>
      </w:r>
      <w:r w:rsidR="005A68A3">
        <w:rPr>
          <w:rFonts w:ascii="Arial" w:hAnsi="Arial" w:cs="Arial"/>
        </w:rPr>
        <w:t xml:space="preserve"> sin distinciones</w:t>
      </w:r>
      <w:r w:rsidRPr="00326A2F">
        <w:rPr>
          <w:rFonts w:ascii="Arial" w:hAnsi="Arial" w:cs="Arial"/>
        </w:rPr>
        <w:t xml:space="preserve">. </w:t>
      </w:r>
    </w:p>
    <w:p w14:paraId="5723C42B" w14:textId="7185FF06" w:rsidR="00084EDE" w:rsidRPr="00326A2F" w:rsidRDefault="00084EDE" w:rsidP="00084EDE">
      <w:pPr>
        <w:pStyle w:val="Prrafodelista"/>
        <w:numPr>
          <w:ilvl w:val="0"/>
          <w:numId w:val="1"/>
        </w:numPr>
        <w:spacing w:line="276" w:lineRule="auto"/>
        <w:rPr>
          <w:rFonts w:ascii="Arial" w:hAnsi="Arial" w:cs="Arial"/>
        </w:rPr>
      </w:pPr>
      <w:r w:rsidRPr="00326A2F">
        <w:rPr>
          <w:rFonts w:ascii="Arial" w:hAnsi="Arial" w:cs="Arial"/>
        </w:rPr>
        <w:t xml:space="preserve">Establecer líneas de capacitación / formación / sensibilización </w:t>
      </w:r>
      <w:r w:rsidR="005A68A3">
        <w:rPr>
          <w:rFonts w:ascii="Arial" w:hAnsi="Arial" w:cs="Arial"/>
        </w:rPr>
        <w:t xml:space="preserve">en los equipamientos culturales </w:t>
      </w:r>
      <w:r w:rsidRPr="00326A2F">
        <w:rPr>
          <w:rFonts w:ascii="Arial" w:hAnsi="Arial" w:cs="Arial"/>
        </w:rPr>
        <w:t>para modificar el concepto erróneo que existe de las personas con discapacidad y su papel en nuestro entorno.</w:t>
      </w:r>
    </w:p>
    <w:p w14:paraId="1229847C" w14:textId="77777777" w:rsidR="00084EDE" w:rsidRPr="00326A2F" w:rsidRDefault="00084EDE" w:rsidP="00084EDE">
      <w:pPr>
        <w:pStyle w:val="Prrafodelista"/>
        <w:numPr>
          <w:ilvl w:val="0"/>
          <w:numId w:val="1"/>
        </w:numPr>
        <w:spacing w:line="276" w:lineRule="auto"/>
        <w:rPr>
          <w:rFonts w:ascii="Arial" w:hAnsi="Arial" w:cs="Arial"/>
        </w:rPr>
      </w:pPr>
      <w:r w:rsidRPr="00326A2F">
        <w:rPr>
          <w:rFonts w:ascii="Arial" w:hAnsi="Arial" w:cs="Arial"/>
        </w:rPr>
        <w:t>Naturalizar la realidad de este colectivo para ser capaces de garantizar los derechos culturales de las personas con discapacidad.</w:t>
      </w:r>
    </w:p>
    <w:p w14:paraId="5DCC3ADF" w14:textId="77777777" w:rsidR="00084EDE" w:rsidRPr="00326A2F" w:rsidRDefault="00084EDE" w:rsidP="00084EDE">
      <w:pPr>
        <w:pStyle w:val="Prrafodelista"/>
        <w:numPr>
          <w:ilvl w:val="0"/>
          <w:numId w:val="1"/>
        </w:numPr>
        <w:spacing w:line="276" w:lineRule="auto"/>
        <w:rPr>
          <w:rFonts w:ascii="Arial" w:hAnsi="Arial" w:cs="Arial"/>
        </w:rPr>
      </w:pPr>
      <w:r w:rsidRPr="00326A2F">
        <w:rPr>
          <w:rFonts w:ascii="Arial" w:hAnsi="Arial" w:cs="Arial"/>
        </w:rPr>
        <w:t>Proteger los derechos culturales para garantizar su práctica por parte de todas las personas. Los derechos culturales están relacionados con la dignidad humana (que es inherente al ser humano).</w:t>
      </w:r>
    </w:p>
    <w:p w14:paraId="7EFB7531" w14:textId="77777777" w:rsidR="00084EDE" w:rsidRPr="00326A2F" w:rsidRDefault="00084EDE" w:rsidP="00084EDE">
      <w:pPr>
        <w:pStyle w:val="Prrafodelista"/>
        <w:numPr>
          <w:ilvl w:val="0"/>
          <w:numId w:val="1"/>
        </w:numPr>
        <w:spacing w:line="276" w:lineRule="auto"/>
        <w:rPr>
          <w:rFonts w:ascii="Arial" w:hAnsi="Arial" w:cs="Arial"/>
        </w:rPr>
      </w:pPr>
      <w:r w:rsidRPr="00326A2F">
        <w:rPr>
          <w:rFonts w:ascii="Arial" w:hAnsi="Arial" w:cs="Arial"/>
        </w:rPr>
        <w:t xml:space="preserve">Fomentar el cambio de mentalidad de la sociedad en general  para que las infraestructuras, servicios, productos, etc. sean accesibles para todos, teniendo en cuenta que el modelo que prevalece, a pesar de existir distintos argumentos que lo critiquen, es el social. </w:t>
      </w:r>
    </w:p>
    <w:p w14:paraId="0FCBE67E" w14:textId="77777777" w:rsidR="00084EDE" w:rsidRPr="00326A2F" w:rsidRDefault="00084EDE" w:rsidP="00084EDE">
      <w:pPr>
        <w:pStyle w:val="Prrafodelista"/>
        <w:numPr>
          <w:ilvl w:val="0"/>
          <w:numId w:val="1"/>
        </w:numPr>
        <w:spacing w:line="276" w:lineRule="auto"/>
        <w:rPr>
          <w:rFonts w:ascii="Arial" w:hAnsi="Arial" w:cs="Arial"/>
        </w:rPr>
      </w:pPr>
      <w:r w:rsidRPr="00326A2F">
        <w:rPr>
          <w:rFonts w:ascii="Arial" w:hAnsi="Arial" w:cs="Arial"/>
        </w:rPr>
        <w:t>Modificar el funcionamiento de los bienes, servicios y equipamientos culturales para que se adapten a los requisitos de garantizar los derechos culturales a las personas con discapacidad,</w:t>
      </w:r>
    </w:p>
    <w:p w14:paraId="1C5635D5" w14:textId="77777777" w:rsidR="00084EDE" w:rsidRPr="00326A2F" w:rsidRDefault="00084EDE" w:rsidP="00084EDE">
      <w:pPr>
        <w:spacing w:line="276" w:lineRule="auto"/>
        <w:rPr>
          <w:rFonts w:ascii="Arial" w:hAnsi="Arial" w:cs="Arial"/>
        </w:rPr>
      </w:pPr>
    </w:p>
    <w:p w14:paraId="325BFFDA" w14:textId="49168D4A" w:rsidR="00084EDE" w:rsidRPr="00326A2F" w:rsidRDefault="00477C94" w:rsidP="00084EDE">
      <w:pPr>
        <w:spacing w:line="276" w:lineRule="auto"/>
        <w:rPr>
          <w:rFonts w:ascii="Arial" w:hAnsi="Arial" w:cs="Arial"/>
        </w:rPr>
      </w:pPr>
      <w:r>
        <w:rPr>
          <w:rFonts w:ascii="Arial" w:hAnsi="Arial" w:cs="Arial"/>
        </w:rPr>
        <w:t>Plantearse un</w:t>
      </w:r>
      <w:r w:rsidR="00705DD2">
        <w:rPr>
          <w:rFonts w:ascii="Arial" w:hAnsi="Arial" w:cs="Arial"/>
        </w:rPr>
        <w:t>a</w:t>
      </w:r>
      <w:r>
        <w:rPr>
          <w:rFonts w:ascii="Arial" w:hAnsi="Arial" w:cs="Arial"/>
        </w:rPr>
        <w:t xml:space="preserve"> visión amplia del tema es imprescindible para resolver </w:t>
      </w:r>
      <w:r w:rsidR="00084EDE" w:rsidRPr="00326A2F">
        <w:rPr>
          <w:rFonts w:ascii="Arial" w:hAnsi="Arial" w:cs="Arial"/>
        </w:rPr>
        <w:t xml:space="preserve"> la accesibilidad cultural de las personas con discapacidad.</w:t>
      </w:r>
    </w:p>
    <w:p w14:paraId="0E730F03" w14:textId="77777777" w:rsidR="00084EDE" w:rsidRPr="00326A2F" w:rsidRDefault="00084EDE" w:rsidP="00084EDE">
      <w:pPr>
        <w:spacing w:line="276" w:lineRule="auto"/>
        <w:rPr>
          <w:rFonts w:ascii="Arial" w:hAnsi="Arial" w:cs="Arial"/>
        </w:rPr>
      </w:pPr>
    </w:p>
    <w:p w14:paraId="6F139E22" w14:textId="77777777" w:rsidR="00084EDE" w:rsidRPr="00326A2F" w:rsidRDefault="00084EDE" w:rsidP="00084EDE">
      <w:pPr>
        <w:spacing w:line="276" w:lineRule="auto"/>
        <w:rPr>
          <w:rFonts w:ascii="Arial" w:hAnsi="Arial" w:cs="Arial"/>
        </w:rPr>
      </w:pPr>
      <w:r w:rsidRPr="00326A2F">
        <w:rPr>
          <w:rFonts w:ascii="Arial" w:hAnsi="Arial" w:cs="Arial"/>
        </w:rPr>
        <w:t>BIBLIOGRAFIA</w:t>
      </w:r>
      <w:r w:rsidRPr="00326A2F">
        <w:rPr>
          <w:rFonts w:ascii="Arial" w:hAnsi="Arial" w:cs="Arial"/>
        </w:rPr>
        <w:t xml:space="preserve"> </w:t>
      </w:r>
    </w:p>
    <w:p w14:paraId="338E6821" w14:textId="77777777" w:rsidR="00084EDE" w:rsidRPr="00021190" w:rsidRDefault="00084EDE" w:rsidP="00084EDE">
      <w:pPr>
        <w:widowControl w:val="0"/>
        <w:autoSpaceDE w:val="0"/>
        <w:autoSpaceDN w:val="0"/>
        <w:adjustRightInd w:val="0"/>
        <w:spacing w:line="276" w:lineRule="auto"/>
        <w:rPr>
          <w:rFonts w:ascii="Arial" w:eastAsia="Calibri" w:hAnsi="Arial" w:cs="Arial"/>
          <w:noProof/>
        </w:rPr>
      </w:pPr>
      <w:r w:rsidRPr="00021190">
        <w:rPr>
          <w:rFonts w:ascii="Arial" w:eastAsia="Calibri" w:hAnsi="Arial" w:cs="Arial"/>
        </w:rPr>
        <w:fldChar w:fldCharType="begin" w:fldLock="1"/>
      </w:r>
      <w:r w:rsidRPr="00021190">
        <w:rPr>
          <w:rFonts w:ascii="Arial" w:eastAsia="Calibri" w:hAnsi="Arial" w:cs="Arial"/>
        </w:rPr>
        <w:instrText xml:space="preserve">ADDIN Mendeley Bibliography CSL_BIBLIOGRAPHY </w:instrText>
      </w:r>
      <w:r w:rsidRPr="00021190">
        <w:rPr>
          <w:rFonts w:ascii="Arial" w:eastAsia="Calibri" w:hAnsi="Arial" w:cs="Arial"/>
        </w:rPr>
        <w:fldChar w:fldCharType="separate"/>
      </w:r>
      <w:r w:rsidRPr="00021190">
        <w:rPr>
          <w:rFonts w:ascii="Arial" w:eastAsia="Calibri" w:hAnsi="Arial" w:cs="Arial"/>
          <w:noProof/>
        </w:rPr>
        <w:t xml:space="preserve">Black, M. (2010): </w:t>
      </w:r>
      <w:r w:rsidRPr="00021190">
        <w:rPr>
          <w:rFonts w:ascii="Arial" w:eastAsia="Calibri" w:hAnsi="Arial" w:cs="Arial"/>
          <w:i/>
          <w:iCs/>
          <w:noProof/>
        </w:rPr>
        <w:t>Naciones Unidas: ¿ayuda o estorbo?</w:t>
      </w:r>
      <w:r w:rsidRPr="00021190">
        <w:rPr>
          <w:rFonts w:ascii="Arial" w:eastAsia="Calibri" w:hAnsi="Arial" w:cs="Arial"/>
          <w:noProof/>
        </w:rPr>
        <w:t xml:space="preserve"> Barcelona: Fundación Intermon Oxfam.</w:t>
      </w:r>
    </w:p>
    <w:p w14:paraId="0E7366AE" w14:textId="77777777" w:rsidR="00021190" w:rsidRPr="00021190" w:rsidRDefault="00021190" w:rsidP="00021190">
      <w:pPr>
        <w:widowControl w:val="0"/>
        <w:autoSpaceDE w:val="0"/>
        <w:autoSpaceDN w:val="0"/>
        <w:adjustRightInd w:val="0"/>
        <w:spacing w:line="276" w:lineRule="auto"/>
        <w:rPr>
          <w:rFonts w:ascii="Arial" w:eastAsia="Calibri" w:hAnsi="Arial" w:cs="Arial"/>
          <w:noProof/>
        </w:rPr>
      </w:pPr>
      <w:r w:rsidRPr="00021190">
        <w:rPr>
          <w:rFonts w:ascii="Arial" w:eastAsia="Calibri" w:hAnsi="Arial" w:cs="Arial"/>
          <w:noProof/>
        </w:rPr>
        <w:t xml:space="preserve">De Asís, R. (2013): </w:t>
      </w:r>
      <w:r w:rsidRPr="00021190">
        <w:rPr>
          <w:rFonts w:ascii="Arial" w:eastAsia="Calibri" w:hAnsi="Arial" w:cs="Arial"/>
          <w:i/>
          <w:iCs/>
          <w:noProof/>
        </w:rPr>
        <w:t>Sobre discapacidad y derechos</w:t>
      </w:r>
      <w:r w:rsidRPr="00021190">
        <w:rPr>
          <w:rFonts w:ascii="Arial" w:eastAsia="Calibri" w:hAnsi="Arial" w:cs="Arial"/>
          <w:noProof/>
        </w:rPr>
        <w:t>, Madrid: Dykinson.</w:t>
      </w:r>
    </w:p>
    <w:p w14:paraId="614A75EC" w14:textId="77777777" w:rsidR="00021190" w:rsidRPr="00021190" w:rsidRDefault="00021190" w:rsidP="00021190">
      <w:pPr>
        <w:widowControl w:val="0"/>
        <w:autoSpaceDE w:val="0"/>
        <w:autoSpaceDN w:val="0"/>
        <w:adjustRightInd w:val="0"/>
        <w:spacing w:line="276" w:lineRule="auto"/>
        <w:rPr>
          <w:rFonts w:ascii="Arial" w:hAnsi="Arial" w:cs="Arial"/>
        </w:rPr>
      </w:pPr>
      <w:r w:rsidRPr="00021190">
        <w:rPr>
          <w:rFonts w:ascii="Arial" w:hAnsi="Arial" w:cs="Arial"/>
        </w:rPr>
        <w:t xml:space="preserve">España (1993): </w:t>
      </w:r>
      <w:r w:rsidRPr="00021190">
        <w:rPr>
          <w:rFonts w:ascii="Arial" w:hAnsi="Arial" w:cs="Arial"/>
          <w:i/>
        </w:rPr>
        <w:t>Constitución española,</w:t>
      </w:r>
      <w:r w:rsidRPr="00021190">
        <w:rPr>
          <w:rFonts w:ascii="Arial" w:hAnsi="Arial" w:cs="Arial"/>
        </w:rPr>
        <w:t xml:space="preserve"> Madrid: Civitas.</w:t>
      </w:r>
    </w:p>
    <w:p w14:paraId="4E848496" w14:textId="77777777" w:rsidR="00021190" w:rsidRPr="00021190" w:rsidRDefault="00021190" w:rsidP="00021190">
      <w:pPr>
        <w:widowControl w:val="0"/>
        <w:autoSpaceDE w:val="0"/>
        <w:autoSpaceDN w:val="0"/>
        <w:adjustRightInd w:val="0"/>
        <w:spacing w:line="276" w:lineRule="auto"/>
        <w:rPr>
          <w:rFonts w:ascii="Arial" w:eastAsia="Calibri" w:hAnsi="Arial" w:cs="Arial"/>
          <w:noProof/>
        </w:rPr>
      </w:pPr>
      <w:r w:rsidRPr="00021190">
        <w:rPr>
          <w:rFonts w:ascii="Arial" w:hAnsi="Arial" w:cs="Arial"/>
        </w:rPr>
        <w:t xml:space="preserve">España. Ley Orgánica 23/2006, de 7 de julio, por la que se modifica el texto refundido de la Ley de Propiedad Intelectual, aprobado por el Real Decreto Legislativo 1/1996, de 12 de abril. </w:t>
      </w:r>
      <w:r w:rsidRPr="00021190">
        <w:rPr>
          <w:rFonts w:ascii="Arial" w:hAnsi="Arial" w:cs="Arial"/>
          <w:i/>
          <w:iCs/>
        </w:rPr>
        <w:t xml:space="preserve">Boletín Oficial del Estado, </w:t>
      </w:r>
      <w:r w:rsidRPr="00021190">
        <w:rPr>
          <w:rFonts w:ascii="Arial" w:hAnsi="Arial" w:cs="Arial"/>
        </w:rPr>
        <w:t>8 de julio de 2006, núm. 162, pp.</w:t>
      </w:r>
      <w:r w:rsidRPr="00021190">
        <w:rPr>
          <w:rFonts w:ascii="Arial" w:hAnsi="Arial" w:cs="Arial"/>
          <w:i/>
          <w:iCs/>
        </w:rPr>
        <w:t xml:space="preserve"> </w:t>
      </w:r>
      <w:r w:rsidRPr="00021190">
        <w:rPr>
          <w:rFonts w:ascii="Arial" w:hAnsi="Arial" w:cs="Arial"/>
        </w:rPr>
        <w:t>25561-25572.</w:t>
      </w:r>
    </w:p>
    <w:p w14:paraId="7C8757DA" w14:textId="77777777" w:rsidR="00021190" w:rsidRPr="00021190" w:rsidRDefault="00021190" w:rsidP="00021190">
      <w:pPr>
        <w:widowControl w:val="0"/>
        <w:autoSpaceDE w:val="0"/>
        <w:autoSpaceDN w:val="0"/>
        <w:adjustRightInd w:val="0"/>
        <w:spacing w:line="276" w:lineRule="auto"/>
        <w:rPr>
          <w:rFonts w:ascii="Arial" w:hAnsi="Arial" w:cs="Arial"/>
        </w:rPr>
      </w:pPr>
      <w:r w:rsidRPr="00021190">
        <w:rPr>
          <w:rFonts w:ascii="Arial" w:eastAsia="Calibri" w:hAnsi="Arial" w:cs="Arial"/>
        </w:rPr>
        <w:t>Harvey, E.R. (1995):</w:t>
      </w:r>
      <w:r w:rsidRPr="00021190">
        <w:rPr>
          <w:rFonts w:ascii="Arial" w:eastAsia="Calibri" w:hAnsi="Arial" w:cs="Arial"/>
          <w:i/>
        </w:rPr>
        <w:t xml:space="preserve"> Derechos Culturales</w:t>
      </w:r>
      <w:r w:rsidRPr="00021190">
        <w:rPr>
          <w:rFonts w:ascii="Arial" w:hAnsi="Arial" w:cs="Arial"/>
        </w:rPr>
        <w:t xml:space="preserve"> (en línea). </w:t>
      </w:r>
      <w:r w:rsidRPr="00021190">
        <w:rPr>
          <w:rFonts w:ascii="Arial" w:eastAsia="Calibri" w:hAnsi="Arial" w:cs="Arial"/>
          <w:noProof/>
        </w:rPr>
        <w:lastRenderedPageBreak/>
        <w:t>&lt;</w:t>
      </w:r>
      <w:r w:rsidRPr="00021190">
        <w:rPr>
          <w:rFonts w:ascii="Arial" w:hAnsi="Arial" w:cs="Arial"/>
        </w:rPr>
        <w:t>http://www.ufrgs.br/difusaocultural/adminseminario/documentos/arquivo/Derechosculturales-harvey.pdf</w:t>
      </w:r>
      <w:r w:rsidRPr="00021190">
        <w:rPr>
          <w:rFonts w:ascii="Arial" w:eastAsia="Calibri" w:hAnsi="Arial" w:cs="Arial"/>
          <w:noProof/>
        </w:rPr>
        <w:t>&gt;, acceso 28 de enero de 2015.</w:t>
      </w:r>
    </w:p>
    <w:p w14:paraId="290614B3" w14:textId="08974E85" w:rsidR="00241C10" w:rsidRPr="00021190" w:rsidRDefault="00241C10" w:rsidP="00241C10">
      <w:pPr>
        <w:widowControl w:val="0"/>
        <w:autoSpaceDE w:val="0"/>
        <w:autoSpaceDN w:val="0"/>
        <w:adjustRightInd w:val="0"/>
        <w:spacing w:line="276" w:lineRule="auto"/>
        <w:rPr>
          <w:rFonts w:ascii="Arial" w:eastAsia="Calibri" w:hAnsi="Arial" w:cs="Arial"/>
          <w:noProof/>
        </w:rPr>
      </w:pPr>
      <w:r w:rsidRPr="00021190">
        <w:rPr>
          <w:rFonts w:ascii="Arial" w:hAnsi="Arial" w:cs="Arial"/>
          <w:shd w:val="clear" w:color="auto" w:fill="FFFFFF"/>
        </w:rPr>
        <w:t>MADINC. (2016): </w:t>
      </w:r>
      <w:r w:rsidRPr="00021190">
        <w:rPr>
          <w:rFonts w:ascii="Arial" w:hAnsi="Arial" w:cs="Arial"/>
          <w:i/>
          <w:iCs/>
          <w:shd w:val="clear" w:color="auto" w:fill="FFFFFF"/>
        </w:rPr>
        <w:t>Inicio del proyecto MADINC.</w:t>
      </w:r>
      <w:r w:rsidRPr="00021190">
        <w:rPr>
          <w:rStyle w:val="nfasis"/>
          <w:rFonts w:ascii="Arial" w:hAnsi="Arial" w:cs="Arial"/>
          <w:shd w:val="clear" w:color="auto" w:fill="FFFFFF"/>
        </w:rPr>
        <w:t> </w:t>
      </w:r>
      <w:r w:rsidRPr="00021190">
        <w:rPr>
          <w:rFonts w:ascii="Arial" w:hAnsi="Arial" w:cs="Arial"/>
          <w:shd w:val="clear" w:color="auto" w:fill="FFFFFF"/>
        </w:rPr>
        <w:t>(en línea). &lt;</w:t>
      </w:r>
      <w:hyperlink r:id="rId8" w:tgtFrame="_blank" w:history="1">
        <w:r w:rsidRPr="00021190">
          <w:rPr>
            <w:rStyle w:val="Hipervnculo"/>
            <w:rFonts w:ascii="Arial" w:hAnsi="Arial" w:cs="Arial"/>
            <w:color w:val="auto"/>
            <w:u w:val="none"/>
            <w:shd w:val="clear" w:color="auto" w:fill="FFFFFF"/>
          </w:rPr>
          <w:t>http://www.madridsinbarreras.org/inicio-del-proyecto/</w:t>
        </w:r>
      </w:hyperlink>
      <w:r w:rsidRPr="00021190">
        <w:rPr>
          <w:rFonts w:ascii="Arial" w:hAnsi="Arial" w:cs="Arial"/>
          <w:shd w:val="clear" w:color="auto" w:fill="FFFFFF"/>
        </w:rPr>
        <w:t>&gt;, acceso 22 de agosto de 2016</w:t>
      </w:r>
    </w:p>
    <w:p w14:paraId="2D1A7FB0" w14:textId="77777777" w:rsidR="00021190" w:rsidRPr="00021190" w:rsidRDefault="00021190" w:rsidP="00021190">
      <w:pPr>
        <w:widowControl w:val="0"/>
        <w:autoSpaceDE w:val="0"/>
        <w:autoSpaceDN w:val="0"/>
        <w:adjustRightInd w:val="0"/>
        <w:spacing w:line="276" w:lineRule="auto"/>
        <w:rPr>
          <w:rFonts w:ascii="Arial" w:eastAsia="Calibri" w:hAnsi="Arial" w:cs="Arial"/>
          <w:noProof/>
        </w:rPr>
      </w:pPr>
      <w:r w:rsidRPr="00021190">
        <w:rPr>
          <w:rFonts w:ascii="Arial" w:hAnsi="Arial" w:cs="Arial"/>
        </w:rPr>
        <w:t>Ministerio de Sanidad, Política Social e Igualdad, Ministerio de Cultura (2011): </w:t>
      </w:r>
      <w:r w:rsidRPr="00021190">
        <w:rPr>
          <w:rStyle w:val="titlemain"/>
          <w:rFonts w:ascii="Arial" w:hAnsi="Arial" w:cs="Arial"/>
          <w:bCs/>
          <w:i/>
        </w:rPr>
        <w:t>Estrategia integral española de cultura para todos. Accesibilidad a la cultura para las personas con discapacidad</w:t>
      </w:r>
      <w:r w:rsidRPr="00021190">
        <w:rPr>
          <w:rStyle w:val="titlemain"/>
          <w:rFonts w:ascii="Arial" w:hAnsi="Arial" w:cs="Arial"/>
        </w:rPr>
        <w:t> </w:t>
      </w:r>
      <w:r w:rsidRPr="00021190">
        <w:rPr>
          <w:rFonts w:ascii="Arial" w:eastAsia="Calibri" w:hAnsi="Arial" w:cs="Arial"/>
          <w:noProof/>
        </w:rPr>
        <w:t>(en línea). &lt;http://www.siis.net/docs/ficheros/EstrategiaIntCulturaonline.pdf&gt;, acceso 25 de junio de 2015.</w:t>
      </w:r>
    </w:p>
    <w:p w14:paraId="048DFA2F" w14:textId="77777777" w:rsidR="00021190" w:rsidRPr="00021190" w:rsidRDefault="00021190" w:rsidP="00021190">
      <w:pPr>
        <w:widowControl w:val="0"/>
        <w:autoSpaceDE w:val="0"/>
        <w:autoSpaceDN w:val="0"/>
        <w:adjustRightInd w:val="0"/>
        <w:spacing w:line="276" w:lineRule="auto"/>
        <w:rPr>
          <w:rFonts w:ascii="Arial" w:eastAsia="Calibri" w:hAnsi="Arial" w:cs="Arial"/>
          <w:noProof/>
        </w:rPr>
      </w:pPr>
      <w:r w:rsidRPr="00021190">
        <w:rPr>
          <w:rFonts w:ascii="Arial" w:eastAsia="Calibri" w:hAnsi="Arial" w:cs="Arial"/>
          <w:noProof/>
        </w:rPr>
        <w:t xml:space="preserve">Naciones Unidas (2006): </w:t>
      </w:r>
      <w:r w:rsidRPr="00021190">
        <w:rPr>
          <w:rFonts w:ascii="Arial" w:eastAsia="Calibri" w:hAnsi="Arial" w:cs="Arial"/>
          <w:i/>
          <w:noProof/>
        </w:rPr>
        <w:t>Convención sobre los derechos de las personas con discapacidad</w:t>
      </w:r>
      <w:r w:rsidRPr="00021190">
        <w:rPr>
          <w:rFonts w:ascii="Arial" w:eastAsia="Calibri" w:hAnsi="Arial" w:cs="Arial"/>
          <w:noProof/>
        </w:rPr>
        <w:t xml:space="preserve"> (en línea). &lt;http://www.un.org/esa/socdev/enable/documents/tccconvs.pdf&gt;,  acceso 11 de noviembre de 2016.</w:t>
      </w:r>
    </w:p>
    <w:p w14:paraId="206D5812" w14:textId="77777777" w:rsidR="00084EDE" w:rsidRPr="00021190" w:rsidRDefault="00084EDE" w:rsidP="00084EDE">
      <w:pPr>
        <w:widowControl w:val="0"/>
        <w:autoSpaceDE w:val="0"/>
        <w:autoSpaceDN w:val="0"/>
        <w:adjustRightInd w:val="0"/>
        <w:spacing w:line="276" w:lineRule="auto"/>
        <w:rPr>
          <w:rFonts w:ascii="Arial" w:eastAsia="Calibri" w:hAnsi="Arial" w:cs="Arial"/>
          <w:noProof/>
        </w:rPr>
      </w:pPr>
      <w:r w:rsidRPr="00021190">
        <w:rPr>
          <w:rFonts w:ascii="Arial" w:eastAsia="Calibri" w:hAnsi="Arial" w:cs="Arial"/>
          <w:noProof/>
        </w:rPr>
        <w:t xml:space="preserve">Naciones Unidas (2016a): </w:t>
      </w:r>
      <w:r w:rsidRPr="00021190">
        <w:rPr>
          <w:rFonts w:ascii="Arial" w:eastAsia="Calibri" w:hAnsi="Arial" w:cs="Arial"/>
          <w:i/>
          <w:iCs/>
          <w:noProof/>
        </w:rPr>
        <w:t>Derechos Culturales</w:t>
      </w:r>
      <w:r w:rsidRPr="00021190">
        <w:rPr>
          <w:rFonts w:ascii="Arial" w:eastAsia="Calibri" w:hAnsi="Arial" w:cs="Arial"/>
          <w:noProof/>
        </w:rPr>
        <w:t xml:space="preserve"> (en línea). &lt;https://www.awid.org/sites/default/files/atoms/files/culturalrights-n1625447-es.pdf&gt;, acceso 14 de febrero de 2017.</w:t>
      </w:r>
    </w:p>
    <w:p w14:paraId="1DD86669" w14:textId="77777777" w:rsidR="00084EDE" w:rsidRPr="00021190" w:rsidRDefault="00084EDE" w:rsidP="00084EDE">
      <w:pPr>
        <w:widowControl w:val="0"/>
        <w:autoSpaceDE w:val="0"/>
        <w:autoSpaceDN w:val="0"/>
        <w:adjustRightInd w:val="0"/>
        <w:spacing w:line="276" w:lineRule="auto"/>
        <w:rPr>
          <w:rFonts w:ascii="Arial" w:eastAsia="Calibri" w:hAnsi="Arial" w:cs="Arial"/>
          <w:noProof/>
        </w:rPr>
      </w:pPr>
      <w:r w:rsidRPr="00021190">
        <w:rPr>
          <w:rFonts w:ascii="Arial" w:eastAsia="Calibri" w:hAnsi="Arial" w:cs="Arial"/>
          <w:noProof/>
        </w:rPr>
        <w:t xml:space="preserve">Naciones Unidas (2016b): </w:t>
      </w:r>
      <w:r w:rsidRPr="00021190">
        <w:rPr>
          <w:rFonts w:ascii="Arial" w:eastAsia="Calibri" w:hAnsi="Arial" w:cs="Arial"/>
          <w:i/>
          <w:iCs/>
          <w:noProof/>
        </w:rPr>
        <w:t>Informe de la Relatora Especial sobre los derechos culturales</w:t>
      </w:r>
      <w:r w:rsidRPr="00021190">
        <w:rPr>
          <w:rFonts w:ascii="Arial" w:eastAsia="Calibri" w:hAnsi="Arial" w:cs="Arial"/>
          <w:noProof/>
        </w:rPr>
        <w:t xml:space="preserve"> (en línea). &lt;http://www.ohchr.org/SP/Issues/CulturalRights/Pages/SRCulturalRightsIndex.aspx&gt;, acceso 14 de febrero de 2017.</w:t>
      </w:r>
    </w:p>
    <w:p w14:paraId="11DD82A5" w14:textId="77777777" w:rsidR="00084EDE" w:rsidRPr="00021190" w:rsidRDefault="00084EDE" w:rsidP="00084EDE">
      <w:pPr>
        <w:widowControl w:val="0"/>
        <w:autoSpaceDE w:val="0"/>
        <w:autoSpaceDN w:val="0"/>
        <w:adjustRightInd w:val="0"/>
        <w:spacing w:line="276" w:lineRule="auto"/>
        <w:rPr>
          <w:rFonts w:ascii="Arial" w:eastAsia="Calibri" w:hAnsi="Arial" w:cs="Arial"/>
          <w:noProof/>
        </w:rPr>
      </w:pPr>
      <w:r w:rsidRPr="00021190">
        <w:rPr>
          <w:rFonts w:ascii="Arial" w:eastAsia="Calibri" w:hAnsi="Arial" w:cs="Arial"/>
          <w:noProof/>
        </w:rPr>
        <w:t xml:space="preserve">Naciones Unidas (2017): </w:t>
      </w:r>
      <w:r w:rsidRPr="00021190">
        <w:rPr>
          <w:rFonts w:ascii="Arial" w:eastAsia="Calibri" w:hAnsi="Arial" w:cs="Arial"/>
          <w:i/>
          <w:iCs/>
          <w:noProof/>
        </w:rPr>
        <w:t>Derechos Humanos y Discapacidad. Informe España 2016</w:t>
      </w:r>
      <w:r w:rsidRPr="00021190">
        <w:rPr>
          <w:rFonts w:ascii="Arial" w:eastAsia="Calibri" w:hAnsi="Arial" w:cs="Arial"/>
          <w:iCs/>
          <w:noProof/>
        </w:rPr>
        <w:t xml:space="preserve"> (en línea)</w:t>
      </w:r>
      <w:r w:rsidRPr="00021190">
        <w:rPr>
          <w:rFonts w:ascii="Arial" w:eastAsia="Calibri" w:hAnsi="Arial" w:cs="Arial"/>
          <w:noProof/>
        </w:rPr>
        <w:t>. &lt;</w:t>
      </w:r>
      <w:r w:rsidRPr="00021190">
        <w:rPr>
          <w:rFonts w:ascii="Arial" w:eastAsia="Arial Unicode MS" w:hAnsi="Arial" w:cs="Arial"/>
          <w:kern w:val="2"/>
          <w:shd w:val="clear" w:color="auto" w:fill="FFFFFF"/>
          <w:lang w:eastAsia="ar-SA"/>
        </w:rPr>
        <w:t>www.convenciondiscapacidad.es/Informes_new/2016_INFORME_DDHH_DISCAP.pdf</w:t>
      </w:r>
      <w:r w:rsidRPr="00021190">
        <w:rPr>
          <w:rFonts w:ascii="Arial" w:eastAsia="Calibri" w:hAnsi="Arial" w:cs="Arial"/>
          <w:noProof/>
        </w:rPr>
        <w:t>&gt;, acceso 8 de mayo de 2017.</w:t>
      </w:r>
    </w:p>
    <w:p w14:paraId="79E9A5C4" w14:textId="77777777" w:rsidR="00084EDE" w:rsidRPr="00021190" w:rsidRDefault="00084EDE" w:rsidP="00084EDE">
      <w:pPr>
        <w:widowControl w:val="0"/>
        <w:autoSpaceDE w:val="0"/>
        <w:autoSpaceDN w:val="0"/>
        <w:adjustRightInd w:val="0"/>
        <w:spacing w:line="276" w:lineRule="auto"/>
        <w:rPr>
          <w:rFonts w:ascii="Arial" w:eastAsia="Calibri" w:hAnsi="Arial" w:cs="Arial"/>
          <w:noProof/>
        </w:rPr>
      </w:pPr>
      <w:r w:rsidRPr="00021190">
        <w:rPr>
          <w:rFonts w:ascii="Arial" w:eastAsia="Calibri" w:hAnsi="Arial" w:cs="Arial"/>
          <w:noProof/>
        </w:rPr>
        <w:t xml:space="preserve">Naciones Unidas. Comité sobre los Derechos de las Personas Con Discapacidad (2013): </w:t>
      </w:r>
      <w:r w:rsidRPr="00021190">
        <w:rPr>
          <w:rFonts w:ascii="Arial" w:eastAsia="Calibri" w:hAnsi="Arial" w:cs="Arial"/>
          <w:i/>
          <w:noProof/>
        </w:rPr>
        <w:t>Observación general sobre el artículo 9: accesibilidad, 13</w:t>
      </w:r>
      <w:r w:rsidRPr="00021190">
        <w:rPr>
          <w:rFonts w:ascii="Arial" w:eastAsia="Calibri" w:hAnsi="Arial" w:cs="Arial"/>
          <w:noProof/>
        </w:rPr>
        <w:t xml:space="preserve"> (en línea). &lt;</w:t>
      </w:r>
      <w:r w:rsidRPr="00021190">
        <w:rPr>
          <w:rFonts w:ascii="Arial" w:hAnsi="Arial" w:cs="Arial"/>
          <w:shd w:val="clear" w:color="auto" w:fill="FFFFFF"/>
        </w:rPr>
        <w:t xml:space="preserve"> www.ohchr.org/Documents/HRBodies/CRPD/GC/DGCArticle9_sp.doc</w:t>
      </w:r>
      <w:r w:rsidRPr="00021190">
        <w:rPr>
          <w:rFonts w:ascii="Arial" w:eastAsia="Calibri" w:hAnsi="Arial" w:cs="Arial"/>
          <w:noProof/>
        </w:rPr>
        <w:t>&gt;, acceso 11 de abril de 2017.</w:t>
      </w:r>
    </w:p>
    <w:p w14:paraId="13894864" w14:textId="77777777" w:rsidR="00084EDE" w:rsidRPr="00021190" w:rsidRDefault="00084EDE" w:rsidP="00084EDE">
      <w:pPr>
        <w:widowControl w:val="0"/>
        <w:autoSpaceDE w:val="0"/>
        <w:autoSpaceDN w:val="0"/>
        <w:adjustRightInd w:val="0"/>
        <w:spacing w:line="276" w:lineRule="auto"/>
        <w:rPr>
          <w:rFonts w:ascii="Arial" w:eastAsia="Calibri" w:hAnsi="Arial" w:cs="Arial"/>
          <w:noProof/>
        </w:rPr>
      </w:pPr>
      <w:r w:rsidRPr="00021190">
        <w:rPr>
          <w:rFonts w:ascii="Arial" w:eastAsia="Calibri" w:hAnsi="Arial" w:cs="Arial"/>
          <w:noProof/>
        </w:rPr>
        <w:t xml:space="preserve">Naciones Unidas (1966): </w:t>
      </w:r>
      <w:r w:rsidRPr="00021190">
        <w:rPr>
          <w:rFonts w:ascii="Arial" w:eastAsia="Calibri" w:hAnsi="Arial" w:cs="Arial"/>
          <w:i/>
          <w:noProof/>
        </w:rPr>
        <w:t xml:space="preserve">Pacto Internacional de Derechos Económicos, Sociales y Culturales (en línea). </w:t>
      </w:r>
      <w:r w:rsidRPr="00021190">
        <w:rPr>
          <w:rFonts w:ascii="Arial" w:eastAsia="Calibri" w:hAnsi="Arial" w:cs="Arial"/>
          <w:noProof/>
        </w:rPr>
        <w:t>&lt;</w:t>
      </w:r>
      <w:r w:rsidRPr="00021190">
        <w:rPr>
          <w:rFonts w:ascii="Arial" w:hAnsi="Arial" w:cs="Arial"/>
          <w:shd w:val="clear" w:color="auto" w:fill="FFFFFF"/>
        </w:rPr>
        <w:t xml:space="preserve"> http://www.ohchr.org/SP/ProfessionalInterest/Pages/CESCR.aspx</w:t>
      </w:r>
      <w:r w:rsidRPr="00021190">
        <w:rPr>
          <w:rFonts w:ascii="Arial" w:eastAsia="Calibri" w:hAnsi="Arial" w:cs="Arial"/>
          <w:noProof/>
        </w:rPr>
        <w:t>&gt;, acceso 28 de enero de 2015.</w:t>
      </w:r>
    </w:p>
    <w:p w14:paraId="30E0A7D5" w14:textId="359352D9" w:rsidR="00021190" w:rsidRPr="00021190" w:rsidRDefault="00084EDE" w:rsidP="00021190">
      <w:pPr>
        <w:widowControl w:val="0"/>
        <w:autoSpaceDE w:val="0"/>
        <w:autoSpaceDN w:val="0"/>
        <w:adjustRightInd w:val="0"/>
        <w:spacing w:line="276" w:lineRule="auto"/>
        <w:rPr>
          <w:rFonts w:ascii="Arial" w:eastAsia="Calibri" w:hAnsi="Arial" w:cs="Arial"/>
          <w:noProof/>
        </w:rPr>
      </w:pPr>
      <w:r w:rsidRPr="00021190">
        <w:rPr>
          <w:rFonts w:ascii="Arial" w:eastAsia="Calibri" w:hAnsi="Arial" w:cs="Arial"/>
        </w:rPr>
        <w:fldChar w:fldCharType="end"/>
      </w:r>
      <w:r w:rsidR="00021190" w:rsidRPr="00021190">
        <w:rPr>
          <w:rFonts w:ascii="Arial" w:eastAsia="Calibri" w:hAnsi="Arial" w:cs="Arial"/>
          <w:noProof/>
        </w:rPr>
        <w:t xml:space="preserve"> </w:t>
      </w:r>
      <w:r w:rsidR="00021190" w:rsidRPr="00021190">
        <w:rPr>
          <w:rFonts w:ascii="Arial" w:eastAsia="Calibri" w:hAnsi="Arial" w:cs="Arial"/>
          <w:noProof/>
        </w:rPr>
        <w:t xml:space="preserve">Naciones Unidas (2008): </w:t>
      </w:r>
      <w:r w:rsidR="00021190" w:rsidRPr="00021190">
        <w:rPr>
          <w:rFonts w:ascii="Arial" w:eastAsia="Calibri" w:hAnsi="Arial" w:cs="Arial"/>
          <w:i/>
          <w:noProof/>
        </w:rPr>
        <w:t>Protocolo Facultativo</w:t>
      </w:r>
      <w:r w:rsidR="00021190" w:rsidRPr="00021190">
        <w:rPr>
          <w:rFonts w:ascii="Arial" w:eastAsia="Calibri" w:hAnsi="Arial" w:cs="Arial"/>
          <w:noProof/>
        </w:rPr>
        <w:t xml:space="preserve">  (en línea) &lt;http://www.derechoshumanos.net/normativa/normas/2008-ProtocoloFacultativoPactoDerechosEconomicosSocialesyCulturales.htm&gt;, acceso 28 de enero de 2015</w:t>
      </w:r>
    </w:p>
    <w:p w14:paraId="694C9761" w14:textId="77777777" w:rsidR="00021190" w:rsidRPr="00021190" w:rsidRDefault="00021190" w:rsidP="00021190">
      <w:pPr>
        <w:rPr>
          <w:rFonts w:ascii="Arial" w:hAnsi="Arial" w:cs="Arial"/>
        </w:rPr>
      </w:pPr>
      <w:r w:rsidRPr="00021190">
        <w:rPr>
          <w:rFonts w:ascii="Arial" w:hAnsi="Arial" w:cs="Arial"/>
        </w:rPr>
        <w:t xml:space="preserve">Palacios, A. (2008): </w:t>
      </w:r>
      <w:r w:rsidRPr="00021190">
        <w:rPr>
          <w:rFonts w:ascii="Arial" w:hAnsi="Arial" w:cs="Arial"/>
          <w:i/>
        </w:rPr>
        <w:t>El modelo social de discapacidad. Orígenes, caracterización y plasmación en la Convención Internacional sobre los Derechos de las Personas con Discapacidad</w:t>
      </w:r>
      <w:r w:rsidRPr="00021190">
        <w:rPr>
          <w:rFonts w:ascii="Arial" w:hAnsi="Arial" w:cs="Arial"/>
        </w:rPr>
        <w:t xml:space="preserve"> (en línea). </w:t>
      </w:r>
      <w:r w:rsidRPr="00021190">
        <w:rPr>
          <w:rFonts w:ascii="Arial" w:eastAsia="Calibri" w:hAnsi="Arial" w:cs="Arial"/>
          <w:noProof/>
        </w:rPr>
        <w:t>&lt;</w:t>
      </w:r>
      <w:r w:rsidRPr="00021190">
        <w:rPr>
          <w:rFonts w:ascii="Arial" w:hAnsi="Arial" w:cs="Arial"/>
        </w:rPr>
        <w:t>http://www.cermi.es/sites/default/files/docs/colecciones/Elmodelosocialdediscapacidad.pdf</w:t>
      </w:r>
      <w:r w:rsidRPr="00021190">
        <w:rPr>
          <w:rFonts w:ascii="Arial" w:eastAsia="Calibri" w:hAnsi="Arial" w:cs="Arial"/>
          <w:noProof/>
        </w:rPr>
        <w:t>&gt;</w:t>
      </w:r>
      <w:r w:rsidRPr="00021190">
        <w:rPr>
          <w:rFonts w:ascii="Arial" w:hAnsi="Arial" w:cs="Arial"/>
        </w:rPr>
        <w:t xml:space="preserve">, acceso 3 de agosto de 2016. </w:t>
      </w:r>
    </w:p>
    <w:p w14:paraId="3666DBB4" w14:textId="77777777" w:rsidR="00021190" w:rsidRPr="00021190" w:rsidRDefault="00021190" w:rsidP="00021190">
      <w:pPr>
        <w:spacing w:line="276" w:lineRule="auto"/>
        <w:rPr>
          <w:rFonts w:ascii="Arial" w:hAnsi="Arial" w:cs="Arial"/>
        </w:rPr>
      </w:pPr>
      <w:r w:rsidRPr="00021190">
        <w:rPr>
          <w:rFonts w:ascii="Arial" w:hAnsi="Arial" w:cs="Arial"/>
        </w:rPr>
        <w:lastRenderedPageBreak/>
        <w:t>SIIS, Centro de Documentación y Estudios (2016): </w:t>
      </w:r>
      <w:r w:rsidRPr="00021190">
        <w:rPr>
          <w:rStyle w:val="titlemain"/>
          <w:rFonts w:ascii="Arial" w:hAnsi="Arial" w:cs="Arial"/>
          <w:bCs/>
          <w:i/>
        </w:rPr>
        <w:t>Informe 2012-2014 sobre la aplicación de la Estrategia Integral Española de Cultura para Todos</w:t>
      </w:r>
      <w:r w:rsidRPr="00021190">
        <w:rPr>
          <w:rFonts w:ascii="Arial" w:hAnsi="Arial" w:cs="Arial"/>
        </w:rPr>
        <w:t xml:space="preserve"> (en línea). &lt;</w:t>
      </w:r>
      <w:r w:rsidRPr="00021190">
        <w:t xml:space="preserve"> </w:t>
      </w:r>
      <w:r w:rsidRPr="00021190">
        <w:rPr>
          <w:rFonts w:ascii="Arial" w:hAnsi="Arial" w:cs="Arial"/>
        </w:rPr>
        <w:t>http://www.siis.net/documentos/ficha/522591.pdf&gt;, acceso 27 de octubre de 2017. </w:t>
      </w:r>
    </w:p>
    <w:p w14:paraId="0E8EC733" w14:textId="51FF0CB3" w:rsidR="007E088A" w:rsidRPr="00326A2F" w:rsidRDefault="009276CE" w:rsidP="00241C10">
      <w:pPr>
        <w:rPr>
          <w:rFonts w:ascii="Arial" w:hAnsi="Arial" w:cs="Arial"/>
        </w:rPr>
      </w:pPr>
    </w:p>
    <w:sectPr w:rsidR="007E088A" w:rsidRPr="00326A2F">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168C85" w14:textId="77777777" w:rsidR="009276CE" w:rsidRDefault="009276CE" w:rsidP="00084EDE">
      <w:pPr>
        <w:spacing w:after="0" w:line="240" w:lineRule="auto"/>
      </w:pPr>
      <w:r>
        <w:separator/>
      </w:r>
    </w:p>
  </w:endnote>
  <w:endnote w:type="continuationSeparator" w:id="0">
    <w:p w14:paraId="77E656C0" w14:textId="77777777" w:rsidR="009276CE" w:rsidRDefault="009276CE" w:rsidP="00084E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5471612"/>
      <w:docPartObj>
        <w:docPartGallery w:val="Page Numbers (Bottom of Page)"/>
        <w:docPartUnique/>
      </w:docPartObj>
    </w:sdtPr>
    <w:sdtEndPr/>
    <w:sdtContent>
      <w:p w14:paraId="410A302C" w14:textId="77777777" w:rsidR="00DA3EAA" w:rsidRDefault="00DA3EAA">
        <w:pPr>
          <w:pStyle w:val="Piedepgina"/>
          <w:jc w:val="right"/>
        </w:pPr>
        <w:r>
          <w:fldChar w:fldCharType="begin"/>
        </w:r>
        <w:r>
          <w:instrText>PAGE   \* MERGEFORMAT</w:instrText>
        </w:r>
        <w:r>
          <w:fldChar w:fldCharType="separate"/>
        </w:r>
        <w:r w:rsidR="00021190">
          <w:rPr>
            <w:noProof/>
          </w:rPr>
          <w:t>3</w:t>
        </w:r>
        <w:r>
          <w:fldChar w:fldCharType="end"/>
        </w:r>
      </w:p>
    </w:sdtContent>
  </w:sdt>
  <w:p w14:paraId="3EE6E785" w14:textId="77777777" w:rsidR="00DA3EAA" w:rsidRDefault="00DA3EA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45A687" w14:textId="77777777" w:rsidR="009276CE" w:rsidRDefault="009276CE" w:rsidP="00084EDE">
      <w:pPr>
        <w:spacing w:after="0" w:line="240" w:lineRule="auto"/>
      </w:pPr>
      <w:r>
        <w:separator/>
      </w:r>
    </w:p>
  </w:footnote>
  <w:footnote w:type="continuationSeparator" w:id="0">
    <w:p w14:paraId="2F580F9C" w14:textId="77777777" w:rsidR="009276CE" w:rsidRDefault="009276CE" w:rsidP="00084EDE">
      <w:pPr>
        <w:spacing w:after="0" w:line="240" w:lineRule="auto"/>
      </w:pPr>
      <w:r>
        <w:continuationSeparator/>
      </w:r>
    </w:p>
  </w:footnote>
  <w:footnote w:id="1">
    <w:p w14:paraId="2DFE90C3" w14:textId="77777777" w:rsidR="00084EDE" w:rsidRDefault="00084EDE" w:rsidP="00084EDE">
      <w:pPr>
        <w:pStyle w:val="Textonotapie"/>
      </w:pPr>
      <w:r>
        <w:rPr>
          <w:rStyle w:val="Refdenotaalpie"/>
        </w:rPr>
        <w:footnoteRef/>
      </w:r>
      <w:r>
        <w:t xml:space="preserve"> </w:t>
      </w:r>
      <w:r w:rsidRPr="00714FE4">
        <w:t>http://www.madridsinbarreras.org/inicio-del-proyecto/</w:t>
      </w:r>
    </w:p>
  </w:footnote>
  <w:footnote w:id="2">
    <w:p w14:paraId="1A045AF7" w14:textId="77777777" w:rsidR="00A52A36" w:rsidRDefault="00A52A36" w:rsidP="00A52A36">
      <w:pPr>
        <w:pStyle w:val="Textonotapie"/>
        <w:jc w:val="left"/>
      </w:pPr>
      <w:r>
        <w:rPr>
          <w:rStyle w:val="Refdenotaalpie"/>
        </w:rPr>
        <w:footnoteRef/>
      </w:r>
      <w:r>
        <w:t xml:space="preserve"> </w:t>
      </w:r>
      <w:r w:rsidRPr="00CF67C4">
        <w:rPr>
          <w:rFonts w:ascii="Arial" w:hAnsi="Arial" w:cs="Arial"/>
        </w:rPr>
        <w:t>Esta afirmación se puede encontrar en el artículo 2.1. del PIDESC. Disponible en: http://www.ohchr.org/SP/ProfessionalInterest/Pages/CESCR.aspx</w:t>
      </w:r>
    </w:p>
  </w:footnote>
  <w:footnote w:id="3">
    <w:p w14:paraId="34226C34" w14:textId="77777777" w:rsidR="00084EDE" w:rsidRDefault="00084EDE" w:rsidP="00084EDE">
      <w:pPr>
        <w:pStyle w:val="Textonotapie"/>
        <w:jc w:val="left"/>
      </w:pPr>
      <w:r>
        <w:rPr>
          <w:rStyle w:val="Refdenotaalpie"/>
        </w:rPr>
        <w:footnoteRef/>
      </w:r>
      <w:r>
        <w:t xml:space="preserve"> </w:t>
      </w:r>
      <w:r w:rsidRPr="00842319">
        <w:rPr>
          <w:rFonts w:ascii="Arial" w:hAnsi="Arial" w:cs="Arial"/>
        </w:rPr>
        <w:t xml:space="preserve">Disponible en: </w:t>
      </w:r>
      <w:r w:rsidRPr="00842319">
        <w:rPr>
          <w:rFonts w:ascii="Arial" w:hAnsi="Arial" w:cs="Arial"/>
          <w:shd w:val="clear" w:color="auto" w:fill="FFFFFF"/>
        </w:rPr>
        <w:t>www2.ohchr.org/english/bodies/cescr/docs/E.C.12.GC.</w:t>
      </w:r>
      <w:r w:rsidRPr="00842319">
        <w:rPr>
          <w:rFonts w:ascii="Arial" w:hAnsi="Arial" w:cs="Arial"/>
          <w:bCs/>
          <w:shd w:val="clear" w:color="auto" w:fill="FFFFFF"/>
        </w:rPr>
        <w:t>21</w:t>
      </w:r>
      <w:r w:rsidRPr="00842319">
        <w:rPr>
          <w:rFonts w:ascii="Arial" w:hAnsi="Arial" w:cs="Arial"/>
          <w:shd w:val="clear" w:color="auto" w:fill="FFFFFF"/>
        </w:rPr>
        <w:t>.Rev.1-SPA.doc</w:t>
      </w:r>
      <w:r w:rsidRPr="00842319">
        <w:rPr>
          <w:rFonts w:ascii="Arial" w:hAnsi="Arial" w:cs="Aria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0258F0"/>
    <w:multiLevelType w:val="hybridMultilevel"/>
    <w:tmpl w:val="5AE47344"/>
    <w:lvl w:ilvl="0" w:tplc="D400C2F8">
      <w:start w:val="15"/>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75D11BF2"/>
    <w:multiLevelType w:val="hybridMultilevel"/>
    <w:tmpl w:val="501E1348"/>
    <w:lvl w:ilvl="0" w:tplc="17185026">
      <w:numFmt w:val="bullet"/>
      <w:lvlText w:val="-"/>
      <w:lvlJc w:val="left"/>
      <w:pPr>
        <w:ind w:left="644" w:hanging="360"/>
      </w:pPr>
      <w:rPr>
        <w:rFonts w:ascii="Calibri" w:eastAsia="Calibri" w:hAnsi="Calibri" w:cs="Times New Roman"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
    <w:nsid w:val="77490BA2"/>
    <w:multiLevelType w:val="multilevel"/>
    <w:tmpl w:val="97F07B7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EDE"/>
    <w:rsid w:val="00005598"/>
    <w:rsid w:val="00021190"/>
    <w:rsid w:val="000704DB"/>
    <w:rsid w:val="00084EDE"/>
    <w:rsid w:val="000A675F"/>
    <w:rsid w:val="00101414"/>
    <w:rsid w:val="001251A2"/>
    <w:rsid w:val="00133761"/>
    <w:rsid w:val="001502B9"/>
    <w:rsid w:val="00152486"/>
    <w:rsid w:val="00160AB3"/>
    <w:rsid w:val="001B16FB"/>
    <w:rsid w:val="00241C10"/>
    <w:rsid w:val="0027202E"/>
    <w:rsid w:val="00282B69"/>
    <w:rsid w:val="002F7FDF"/>
    <w:rsid w:val="00312900"/>
    <w:rsid w:val="00316260"/>
    <w:rsid w:val="00326A2F"/>
    <w:rsid w:val="0046539E"/>
    <w:rsid w:val="00477C94"/>
    <w:rsid w:val="00481DCE"/>
    <w:rsid w:val="004865E6"/>
    <w:rsid w:val="004B4381"/>
    <w:rsid w:val="004D6634"/>
    <w:rsid w:val="004F0CBA"/>
    <w:rsid w:val="00525FC8"/>
    <w:rsid w:val="0053661F"/>
    <w:rsid w:val="005A68A3"/>
    <w:rsid w:val="005C6731"/>
    <w:rsid w:val="005E6F35"/>
    <w:rsid w:val="00614435"/>
    <w:rsid w:val="00616C4B"/>
    <w:rsid w:val="00705DD2"/>
    <w:rsid w:val="00712A43"/>
    <w:rsid w:val="0071765E"/>
    <w:rsid w:val="0077076B"/>
    <w:rsid w:val="00793F42"/>
    <w:rsid w:val="007F7DFD"/>
    <w:rsid w:val="008D5A8F"/>
    <w:rsid w:val="009276CE"/>
    <w:rsid w:val="00962592"/>
    <w:rsid w:val="00962E2B"/>
    <w:rsid w:val="009705FD"/>
    <w:rsid w:val="009A3ABD"/>
    <w:rsid w:val="009B3E46"/>
    <w:rsid w:val="009E55FD"/>
    <w:rsid w:val="009F1DA8"/>
    <w:rsid w:val="00A0528D"/>
    <w:rsid w:val="00A075C2"/>
    <w:rsid w:val="00A52A36"/>
    <w:rsid w:val="00A56214"/>
    <w:rsid w:val="00A6020B"/>
    <w:rsid w:val="00AD6790"/>
    <w:rsid w:val="00B20463"/>
    <w:rsid w:val="00B637BC"/>
    <w:rsid w:val="00B90D89"/>
    <w:rsid w:val="00B91608"/>
    <w:rsid w:val="00BB487B"/>
    <w:rsid w:val="00C446AB"/>
    <w:rsid w:val="00CC09CD"/>
    <w:rsid w:val="00CC607B"/>
    <w:rsid w:val="00D12C39"/>
    <w:rsid w:val="00D34B39"/>
    <w:rsid w:val="00D37463"/>
    <w:rsid w:val="00DA3EAA"/>
    <w:rsid w:val="00E51951"/>
    <w:rsid w:val="00E6071B"/>
    <w:rsid w:val="00E771B5"/>
    <w:rsid w:val="00E81B45"/>
    <w:rsid w:val="00EB311F"/>
    <w:rsid w:val="00F57A55"/>
    <w:rsid w:val="00FC7E2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39891"/>
  <w15:docId w15:val="{6201632D-9B46-4AF8-8753-E2709C92F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4ED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084EDE"/>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unhideWhenUsed/>
    <w:rsid w:val="00084EDE"/>
    <w:pPr>
      <w:suppressAutoHyphens/>
      <w:spacing w:after="200" w:line="276" w:lineRule="auto"/>
      <w:jc w:val="both"/>
    </w:pPr>
    <w:rPr>
      <w:rFonts w:ascii="Calibri" w:eastAsia="Arial Unicode MS" w:hAnsi="Calibri" w:cs="Tahoma"/>
      <w:kern w:val="2"/>
      <w:lang w:eastAsia="ar-SA"/>
    </w:rPr>
  </w:style>
  <w:style w:type="character" w:customStyle="1" w:styleId="TextonotapieCar">
    <w:name w:val="Texto nota pie Car"/>
    <w:basedOn w:val="Fuentedeprrafopredeter"/>
    <w:link w:val="Textonotapie"/>
    <w:uiPriority w:val="99"/>
    <w:rsid w:val="00084EDE"/>
    <w:rPr>
      <w:rFonts w:ascii="Calibri" w:eastAsia="Arial Unicode MS" w:hAnsi="Calibri" w:cs="Tahoma"/>
      <w:kern w:val="2"/>
      <w:lang w:eastAsia="ar-SA"/>
    </w:rPr>
  </w:style>
  <w:style w:type="character" w:styleId="Refdenotaalpie">
    <w:name w:val="footnote reference"/>
    <w:uiPriority w:val="99"/>
    <w:unhideWhenUsed/>
    <w:rsid w:val="00084EDE"/>
    <w:rPr>
      <w:vertAlign w:val="superscript"/>
    </w:rPr>
  </w:style>
  <w:style w:type="paragraph" w:styleId="Prrafodelista">
    <w:name w:val="List Paragraph"/>
    <w:basedOn w:val="Normal"/>
    <w:uiPriority w:val="34"/>
    <w:qFormat/>
    <w:rsid w:val="00084EDE"/>
    <w:pPr>
      <w:ind w:left="720"/>
      <w:contextualSpacing/>
    </w:pPr>
  </w:style>
  <w:style w:type="paragraph" w:customStyle="1" w:styleId="Cita1">
    <w:name w:val="Cita1"/>
    <w:basedOn w:val="Normal"/>
    <w:rsid w:val="00084EDE"/>
    <w:pPr>
      <w:suppressAutoHyphens/>
      <w:spacing w:after="200" w:line="276" w:lineRule="auto"/>
      <w:ind w:left="709"/>
      <w:jc w:val="both"/>
    </w:pPr>
    <w:rPr>
      <w:rFonts w:ascii="Calibri" w:eastAsia="Arial Unicode MS" w:hAnsi="Calibri" w:cs="Tahoma"/>
      <w:i/>
      <w:iCs/>
      <w:color w:val="000000"/>
      <w:kern w:val="1"/>
      <w:sz w:val="18"/>
      <w:lang w:eastAsia="ar-SA"/>
    </w:rPr>
  </w:style>
  <w:style w:type="character" w:styleId="Refdecomentario">
    <w:name w:val="annotation reference"/>
    <w:basedOn w:val="Fuentedeprrafopredeter"/>
    <w:uiPriority w:val="99"/>
    <w:semiHidden/>
    <w:unhideWhenUsed/>
    <w:rsid w:val="00084EDE"/>
    <w:rPr>
      <w:sz w:val="16"/>
      <w:szCs w:val="16"/>
    </w:rPr>
  </w:style>
  <w:style w:type="paragraph" w:customStyle="1" w:styleId="Default">
    <w:name w:val="Default"/>
    <w:rsid w:val="00084EDE"/>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PrrafodelistaCar">
    <w:name w:val="Párrafo de lista Car"/>
    <w:aliases w:val="Subtítulo 1 Tesis Car"/>
    <w:basedOn w:val="Fuentedeprrafopredeter"/>
    <w:link w:val="Prrafodelista1"/>
    <w:uiPriority w:val="34"/>
    <w:rsid w:val="00084EDE"/>
  </w:style>
  <w:style w:type="paragraph" w:customStyle="1" w:styleId="Prrafodelista1">
    <w:name w:val="Párrafo de lista1"/>
    <w:aliases w:val="Subtítulo 1 Tesis"/>
    <w:basedOn w:val="Normal"/>
    <w:link w:val="PrrafodelistaCar"/>
    <w:uiPriority w:val="34"/>
    <w:qFormat/>
    <w:rsid w:val="00084EDE"/>
    <w:pPr>
      <w:spacing w:after="200" w:line="276" w:lineRule="auto"/>
      <w:contextualSpacing/>
      <w:jc w:val="both"/>
    </w:pPr>
  </w:style>
  <w:style w:type="paragraph" w:styleId="Encabezado">
    <w:name w:val="header"/>
    <w:basedOn w:val="Normal"/>
    <w:link w:val="EncabezadoCar"/>
    <w:uiPriority w:val="99"/>
    <w:unhideWhenUsed/>
    <w:rsid w:val="004F0CB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F0CBA"/>
  </w:style>
  <w:style w:type="paragraph" w:styleId="Piedepgina">
    <w:name w:val="footer"/>
    <w:basedOn w:val="Normal"/>
    <w:link w:val="PiedepginaCar"/>
    <w:uiPriority w:val="99"/>
    <w:unhideWhenUsed/>
    <w:rsid w:val="004F0CB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F0CBA"/>
  </w:style>
  <w:style w:type="paragraph" w:styleId="Textocomentario">
    <w:name w:val="annotation text"/>
    <w:basedOn w:val="Normal"/>
    <w:link w:val="TextocomentarioCar"/>
    <w:uiPriority w:val="99"/>
    <w:semiHidden/>
    <w:unhideWhenUsed/>
    <w:rsid w:val="0046539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6539E"/>
    <w:rPr>
      <w:sz w:val="20"/>
      <w:szCs w:val="20"/>
    </w:rPr>
  </w:style>
  <w:style w:type="paragraph" w:styleId="Asuntodelcomentario">
    <w:name w:val="annotation subject"/>
    <w:basedOn w:val="Textocomentario"/>
    <w:next w:val="Textocomentario"/>
    <w:link w:val="AsuntodelcomentarioCar"/>
    <w:uiPriority w:val="99"/>
    <w:semiHidden/>
    <w:unhideWhenUsed/>
    <w:rsid w:val="0046539E"/>
    <w:rPr>
      <w:b/>
      <w:bCs/>
    </w:rPr>
  </w:style>
  <w:style w:type="character" w:customStyle="1" w:styleId="AsuntodelcomentarioCar">
    <w:name w:val="Asunto del comentario Car"/>
    <w:basedOn w:val="TextocomentarioCar"/>
    <w:link w:val="Asuntodelcomentario"/>
    <w:uiPriority w:val="99"/>
    <w:semiHidden/>
    <w:rsid w:val="0046539E"/>
    <w:rPr>
      <w:b/>
      <w:bCs/>
      <w:sz w:val="20"/>
      <w:szCs w:val="20"/>
    </w:rPr>
  </w:style>
  <w:style w:type="paragraph" w:styleId="Textodeglobo">
    <w:name w:val="Balloon Text"/>
    <w:basedOn w:val="Normal"/>
    <w:link w:val="TextodegloboCar"/>
    <w:uiPriority w:val="99"/>
    <w:semiHidden/>
    <w:unhideWhenUsed/>
    <w:rsid w:val="0046539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6539E"/>
    <w:rPr>
      <w:rFonts w:ascii="Tahoma" w:hAnsi="Tahoma" w:cs="Tahoma"/>
      <w:sz w:val="16"/>
      <w:szCs w:val="16"/>
    </w:rPr>
  </w:style>
  <w:style w:type="character" w:styleId="nfasis">
    <w:name w:val="Emphasis"/>
    <w:basedOn w:val="Fuentedeprrafopredeter"/>
    <w:uiPriority w:val="20"/>
    <w:qFormat/>
    <w:rsid w:val="00705DD2"/>
    <w:rPr>
      <w:i/>
      <w:iCs/>
    </w:rPr>
  </w:style>
  <w:style w:type="character" w:styleId="Hipervnculo">
    <w:name w:val="Hyperlink"/>
    <w:basedOn w:val="Fuentedeprrafopredeter"/>
    <w:uiPriority w:val="99"/>
    <w:semiHidden/>
    <w:unhideWhenUsed/>
    <w:rsid w:val="00705DD2"/>
    <w:rPr>
      <w:color w:val="0000FF"/>
      <w:u w:val="single"/>
    </w:rPr>
  </w:style>
  <w:style w:type="character" w:customStyle="1" w:styleId="titlemain">
    <w:name w:val="titlemain"/>
    <w:basedOn w:val="Fuentedeprrafopredeter"/>
    <w:rsid w:val="00EB311F"/>
  </w:style>
  <w:style w:type="character" w:customStyle="1" w:styleId="physical">
    <w:name w:val="physical"/>
    <w:basedOn w:val="Fuentedeprrafopredeter"/>
    <w:rsid w:val="00EB31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dridsinbarreras.org/inicio-del-proyect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Primer elemento y fecha" Version="1987"/>
</file>

<file path=customXml/itemProps1.xml><?xml version="1.0" encoding="utf-8"?>
<ds:datastoreItem xmlns:ds="http://schemas.openxmlformats.org/officeDocument/2006/customXml" ds:itemID="{BB53829C-EBB3-497E-A01A-704BEE2A1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6835</Words>
  <Characters>37597</Characters>
  <Application>Microsoft Office Word</Application>
  <DocSecurity>0</DocSecurity>
  <Lines>313</Lines>
  <Paragraphs>88</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44344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hp1</dc:creator>
  <cp:lastModifiedBy>hp1</cp:lastModifiedBy>
  <cp:revision>2</cp:revision>
  <dcterms:created xsi:type="dcterms:W3CDTF">2017-11-02T22:15:00Z</dcterms:created>
  <dcterms:modified xsi:type="dcterms:W3CDTF">2017-11-02T22:15:00Z</dcterms:modified>
</cp:coreProperties>
</file>